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103E" w14:textId="4FFB8B0F" w:rsidR="00036685" w:rsidRPr="00A448BB" w:rsidRDefault="00A448BB" w:rsidP="00A448B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53"/>
      <w:bookmarkStart w:id="1" w:name="OLE_LINK54"/>
      <w:bookmarkStart w:id="2" w:name="OLE_LINK99"/>
      <w:r w:rsidRPr="00A448BB">
        <w:rPr>
          <w:rFonts w:ascii="Arial" w:hAnsi="Arial" w:cs="Arial"/>
          <w:b/>
          <w:sz w:val="28"/>
          <w:szCs w:val="28"/>
        </w:rPr>
        <w:t>Finding Needles in Haystacks: Scanning Tunneling Microscopy Reveals the Complex Reactivity of Surfaces</w:t>
      </w:r>
      <w:bookmarkEnd w:id="0"/>
      <w:bookmarkEnd w:id="1"/>
      <w:bookmarkEnd w:id="2"/>
    </w:p>
    <w:p w14:paraId="004705C0" w14:textId="77777777" w:rsidR="00036685" w:rsidRDefault="00036685">
      <w:pPr>
        <w:rPr>
          <w:rFonts w:ascii="Arial" w:hAnsi="Arial" w:cs="Arial"/>
        </w:rPr>
      </w:pPr>
    </w:p>
    <w:p w14:paraId="3FB44774" w14:textId="77777777" w:rsidR="00036685" w:rsidRPr="00AC20BA" w:rsidRDefault="00A448BB" w:rsidP="00AC20BA">
      <w:pPr>
        <w:ind w:right="-5"/>
        <w:jc w:val="center"/>
        <w:rPr>
          <w:rFonts w:ascii="Arial" w:hAnsi="Arial" w:cs="Arial"/>
          <w:sz w:val="22"/>
          <w:szCs w:val="22"/>
          <w:vertAlign w:val="superscript"/>
        </w:rPr>
      </w:pPr>
      <w:r w:rsidRPr="00AC20BA">
        <w:rPr>
          <w:rFonts w:ascii="Arial" w:hAnsi="Arial" w:cs="Arial"/>
          <w:sz w:val="22"/>
          <w:szCs w:val="22"/>
        </w:rPr>
        <w:t>Melissa A. Hines</w:t>
      </w:r>
    </w:p>
    <w:p w14:paraId="084866D9" w14:textId="77777777" w:rsidR="007027D3" w:rsidRDefault="00A448BB" w:rsidP="00AC20BA">
      <w:pPr>
        <w:pStyle w:val="BodyText2"/>
        <w:spacing w:line="24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Department of Chemistry and Chemical Biology, Cornell University</w:t>
      </w:r>
    </w:p>
    <w:p w14:paraId="40329F66" w14:textId="77777777" w:rsidR="00036685" w:rsidRDefault="00036685">
      <w:pPr>
        <w:pStyle w:val="BodyText2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7119DC60" w14:textId="3B11AA3A" w:rsidR="00A448BB" w:rsidRPr="00AC20BA" w:rsidRDefault="00A448BB" w:rsidP="00A448BB">
      <w:pPr>
        <w:pStyle w:val="MAHBody"/>
        <w:rPr>
          <w:rFonts w:ascii="Times New Roman" w:hAnsi="Times New Roman"/>
        </w:rPr>
      </w:pPr>
      <w:bookmarkStart w:id="3" w:name="_GoBack"/>
      <w:bookmarkStart w:id="4" w:name="OLE_LINK50"/>
      <w:bookmarkStart w:id="5" w:name="OLE_LINK51"/>
      <w:bookmarkEnd w:id="3"/>
      <w:r w:rsidRPr="00AC20BA">
        <w:rPr>
          <w:rFonts w:ascii="Times New Roman" w:hAnsi="Times New Roman"/>
        </w:rPr>
        <w:t xml:space="preserve">Many chemical reactions—etching, growth, and catalytic—produce highly faceted surfaces, from atomically flat planes to cubes, wires, tetrapods, and more. This faceting is a macroscopic manifestation of highly site-specific surface reactions. These site-specific reactions literally write a record of their chemical reactivity in the morphology of the surface — a record that can be </w:t>
      </w:r>
      <w:r w:rsidR="00AC20BA">
        <w:rPr>
          <w:rFonts w:ascii="Times New Roman" w:hAnsi="Times New Roman"/>
        </w:rPr>
        <w:t xml:space="preserve">explored and </w:t>
      </w:r>
      <w:r w:rsidRPr="00AC20BA">
        <w:rPr>
          <w:rFonts w:ascii="Times New Roman" w:hAnsi="Times New Roman"/>
        </w:rPr>
        <w:t>quantified with scanning tunneling microscopy.</w:t>
      </w:r>
    </w:p>
    <w:p w14:paraId="0BD096A4" w14:textId="429E3FCC" w:rsidR="00A448BB" w:rsidRPr="00AC20BA" w:rsidRDefault="00A448BB" w:rsidP="00AC20BA">
      <w:pPr>
        <w:pStyle w:val="MAHBody"/>
        <w:rPr>
          <w:rFonts w:ascii="Times New Roman" w:hAnsi="Times New Roman"/>
        </w:rPr>
      </w:pPr>
      <w:bookmarkStart w:id="6" w:name="OLE_LINK34"/>
      <w:bookmarkStart w:id="7" w:name="OLE_LINK35"/>
      <w:r w:rsidRPr="00AC20BA">
        <w:rPr>
          <w:rFonts w:ascii="Times New Roman" w:hAnsi="Times New Roman"/>
        </w:rPr>
        <w:t xml:space="preserve">I will present </w:t>
      </w:r>
      <w:r w:rsidR="00AC20BA">
        <w:rPr>
          <w:rFonts w:ascii="Times New Roman" w:hAnsi="Times New Roman"/>
        </w:rPr>
        <w:t xml:space="preserve">a number of </w:t>
      </w:r>
      <w:r w:rsidRPr="00AC20BA">
        <w:rPr>
          <w:rFonts w:ascii="Times New Roman" w:hAnsi="Times New Roman"/>
        </w:rPr>
        <w:t xml:space="preserve">examples of highly site-specific chemistry on </w:t>
      </w:r>
      <w:r w:rsidR="00AC20BA">
        <w:rPr>
          <w:rFonts w:ascii="Times New Roman" w:hAnsi="Times New Roman"/>
        </w:rPr>
        <w:t>silicon surfaces</w:t>
      </w:r>
      <w:r w:rsidRPr="00AC20BA">
        <w:rPr>
          <w:rFonts w:ascii="Times New Roman" w:hAnsi="Times New Roman"/>
        </w:rPr>
        <w:t xml:space="preserve">. In one example, the </w:t>
      </w:r>
      <w:r w:rsidR="00AC20BA">
        <w:rPr>
          <w:rFonts w:ascii="Times New Roman" w:hAnsi="Times New Roman"/>
        </w:rPr>
        <w:t>extremely high</w:t>
      </w:r>
      <w:r w:rsidRPr="00AC20BA">
        <w:rPr>
          <w:rFonts w:ascii="Times New Roman" w:hAnsi="Times New Roman"/>
        </w:rPr>
        <w:t xml:space="preserve"> reactivity of one particular surface site provides a fundamental explanation for anisotropic silicon etching, a technology widely used in </w:t>
      </w:r>
      <w:r w:rsidR="00AC20BA">
        <w:rPr>
          <w:rFonts w:ascii="Times New Roman" w:hAnsi="Times New Roman"/>
        </w:rPr>
        <w:t>the production of micromechanical devices</w:t>
      </w:r>
      <w:r w:rsidRPr="00AC20BA">
        <w:rPr>
          <w:rFonts w:ascii="Times New Roman" w:hAnsi="Times New Roman"/>
        </w:rPr>
        <w:t xml:space="preserve">. </w:t>
      </w:r>
      <w:r w:rsidR="00AC20BA">
        <w:rPr>
          <w:rFonts w:ascii="Times New Roman" w:hAnsi="Times New Roman"/>
        </w:rPr>
        <w:t>In another</w:t>
      </w:r>
      <w:r w:rsidRPr="00AC20BA">
        <w:rPr>
          <w:rFonts w:ascii="Times New Roman" w:hAnsi="Times New Roman"/>
        </w:rPr>
        <w:t xml:space="preserve"> example, I will explain the chemistry that underlies pyramidal texturing of silicon wafers, a technique that is sometimes used to decrease the reflectivity of silicon solar cells. I will show that a subtle change in chemical reactivity transforms a near-perfect Si(100) etchant into one that spontaneously produces nanoscale pyramids. </w:t>
      </w:r>
      <w:bookmarkEnd w:id="6"/>
      <w:bookmarkEnd w:id="7"/>
    </w:p>
    <w:p w14:paraId="5C2FB731" w14:textId="77777777" w:rsidR="00263207" w:rsidRPr="00AC20BA" w:rsidRDefault="00A448BB" w:rsidP="00A448BB">
      <w:pPr>
        <w:spacing w:after="100"/>
        <w:rPr>
          <w:rFonts w:ascii="Times New Roman" w:hAnsi="Times New Roman"/>
          <w:sz w:val="22"/>
          <w:szCs w:val="22"/>
        </w:rPr>
      </w:pPr>
      <w:r w:rsidRPr="00AC20BA">
        <w:rPr>
          <w:rFonts w:ascii="Times New Roman" w:hAnsi="Times New Roman"/>
          <w:sz w:val="22"/>
          <w:szCs w:val="22"/>
        </w:rPr>
        <w:t>These experiments show that simple chemical reactions can enable an exquisite degree of atomic-scale control if only we can learn to harness them.</w:t>
      </w:r>
      <w:bookmarkEnd w:id="4"/>
      <w:bookmarkEnd w:id="5"/>
    </w:p>
    <w:p w14:paraId="2D93B3AF" w14:textId="77777777" w:rsidR="00036685" w:rsidRDefault="00036685">
      <w:pPr>
        <w:pStyle w:val="Lisa"/>
        <w:spacing w:line="240" w:lineRule="auto"/>
        <w:ind w:firstLine="720"/>
        <w:rPr>
          <w:rFonts w:ascii="Arial" w:hAnsi="Arial" w:cs="Arial"/>
          <w:sz w:val="22"/>
          <w:szCs w:val="22"/>
        </w:rPr>
      </w:pPr>
    </w:p>
    <w:p w14:paraId="16611519" w14:textId="77777777" w:rsidR="00036685" w:rsidRDefault="00A57394" w:rsidP="0051540B">
      <w:pPr>
        <w:pStyle w:val="Lisa"/>
        <w:spacing w:line="240" w:lineRule="auto"/>
        <w:ind w:firstLine="720"/>
        <w:jc w:val="center"/>
        <w:rPr>
          <w:rFonts w:ascii="Arial" w:hAnsi="Arial" w:cs="Arial"/>
        </w:rPr>
      </w:pPr>
      <w:r w:rsidRPr="0051540B">
        <w:rPr>
          <w:rFonts w:ascii="Helvetica" w:hAnsi="Helvetica"/>
          <w:b/>
          <w:noProof/>
        </w:rPr>
        <w:drawing>
          <wp:inline distT="0" distB="0" distL="0" distR="0" wp14:anchorId="3ED9FFB4" wp14:editId="4C336D76">
            <wp:extent cx="3974465" cy="1828800"/>
            <wp:effectExtent l="0" t="0" r="0" b="0"/>
            <wp:docPr id="1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30F5D" w14:textId="77777777" w:rsidR="00036685" w:rsidRDefault="00036685">
      <w:pPr>
        <w:pStyle w:val="Lisa"/>
        <w:spacing w:before="240" w:line="240" w:lineRule="auto"/>
        <w:rPr>
          <w:rFonts w:ascii="Arial" w:hAnsi="Arial" w:cs="Arial"/>
        </w:rPr>
        <w:sectPr w:rsidR="00036685" w:rsidSect="009F6075">
          <w:type w:val="continuous"/>
          <w:pgSz w:w="12240" w:h="15840"/>
          <w:pgMar w:top="1987" w:right="1627" w:bottom="1728" w:left="1728" w:header="720" w:footer="720" w:gutter="0"/>
          <w:cols w:space="720"/>
        </w:sectPr>
      </w:pPr>
    </w:p>
    <w:p w14:paraId="04B51891" w14:textId="77777777" w:rsidR="001C17C9" w:rsidRDefault="001C17C9" w:rsidP="001C17C9">
      <w:pPr>
        <w:tabs>
          <w:tab w:val="left" w:pos="4860"/>
        </w:tabs>
        <w:ind w:right="3671"/>
        <w:jc w:val="both"/>
        <w:rPr>
          <w:rFonts w:ascii="Arial" w:hAnsi="Arial" w:cs="Arial"/>
          <w:b/>
          <w:sz w:val="22"/>
          <w:szCs w:val="22"/>
        </w:rPr>
      </w:pPr>
    </w:p>
    <w:p w14:paraId="31F27E09" w14:textId="116A5D22" w:rsidR="001C17C9" w:rsidRPr="001C17C9" w:rsidRDefault="001C17C9" w:rsidP="001C17C9">
      <w:pPr>
        <w:tabs>
          <w:tab w:val="left" w:pos="4860"/>
        </w:tabs>
        <w:ind w:right="48"/>
        <w:jc w:val="both"/>
        <w:rPr>
          <w:rFonts w:ascii="Arial" w:hAnsi="Arial" w:cs="Arial"/>
          <w:sz w:val="20"/>
        </w:rPr>
      </w:pPr>
    </w:p>
    <w:sectPr w:rsidR="001C17C9" w:rsidRPr="001C17C9" w:rsidSect="001C17C9">
      <w:type w:val="continuous"/>
      <w:pgSz w:w="12240" w:h="15840"/>
      <w:pgMar w:top="1440" w:right="1440" w:bottom="1350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6E40D" w14:textId="77777777" w:rsidR="00B944CF" w:rsidRDefault="00B944CF">
      <w:r>
        <w:separator/>
      </w:r>
    </w:p>
  </w:endnote>
  <w:endnote w:type="continuationSeparator" w:id="0">
    <w:p w14:paraId="36A01F85" w14:textId="77777777" w:rsidR="00B944CF" w:rsidRDefault="00B9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F23DB" w14:textId="77777777" w:rsidR="00B944CF" w:rsidRDefault="00B944CF">
      <w:r>
        <w:separator/>
      </w:r>
    </w:p>
  </w:footnote>
  <w:footnote w:type="continuationSeparator" w:id="0">
    <w:p w14:paraId="45A4027E" w14:textId="77777777" w:rsidR="00B944CF" w:rsidRDefault="00B94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D2B0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11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intFractionalCharacterWidth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07"/>
    <w:rsid w:val="00036685"/>
    <w:rsid w:val="00056F06"/>
    <w:rsid w:val="000974A6"/>
    <w:rsid w:val="000E2C9C"/>
    <w:rsid w:val="00174086"/>
    <w:rsid w:val="001C17C9"/>
    <w:rsid w:val="001D5AD1"/>
    <w:rsid w:val="001D6CA7"/>
    <w:rsid w:val="00235E0F"/>
    <w:rsid w:val="00263207"/>
    <w:rsid w:val="00286184"/>
    <w:rsid w:val="002A0867"/>
    <w:rsid w:val="00303761"/>
    <w:rsid w:val="00335230"/>
    <w:rsid w:val="00421A70"/>
    <w:rsid w:val="004A084D"/>
    <w:rsid w:val="004A0E81"/>
    <w:rsid w:val="004C6F24"/>
    <w:rsid w:val="0051540B"/>
    <w:rsid w:val="00556C2A"/>
    <w:rsid w:val="00592490"/>
    <w:rsid w:val="005A4F79"/>
    <w:rsid w:val="005A5C79"/>
    <w:rsid w:val="005B2C96"/>
    <w:rsid w:val="006460E0"/>
    <w:rsid w:val="006B3B98"/>
    <w:rsid w:val="007027D3"/>
    <w:rsid w:val="00792111"/>
    <w:rsid w:val="008D38BE"/>
    <w:rsid w:val="0092433D"/>
    <w:rsid w:val="00936213"/>
    <w:rsid w:val="009629A6"/>
    <w:rsid w:val="00994A3C"/>
    <w:rsid w:val="009C39E1"/>
    <w:rsid w:val="009F6075"/>
    <w:rsid w:val="00A2731B"/>
    <w:rsid w:val="00A448BB"/>
    <w:rsid w:val="00A57394"/>
    <w:rsid w:val="00AC20BA"/>
    <w:rsid w:val="00AD04EE"/>
    <w:rsid w:val="00AF1BB0"/>
    <w:rsid w:val="00B7642C"/>
    <w:rsid w:val="00B87749"/>
    <w:rsid w:val="00B9105A"/>
    <w:rsid w:val="00B944CF"/>
    <w:rsid w:val="00BD4F1C"/>
    <w:rsid w:val="00BD62E0"/>
    <w:rsid w:val="00C37D94"/>
    <w:rsid w:val="00DB0F9F"/>
    <w:rsid w:val="00DE140C"/>
    <w:rsid w:val="00E95D18"/>
    <w:rsid w:val="00ED7A6C"/>
    <w:rsid w:val="00F951A1"/>
    <w:rsid w:val="00FE1C7B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48C90"/>
  <w14:defaultImageDpi w14:val="300"/>
  <w15:chartTrackingRefBased/>
  <w15:docId w15:val="{4B405981-19E7-A242-B0D6-2F301097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semiHidden/>
    <w:pPr>
      <w:tabs>
        <w:tab w:val="left" w:leader="dot" w:pos="8079"/>
        <w:tab w:val="right" w:pos="8505"/>
      </w:tabs>
      <w:ind w:left="709" w:right="850"/>
    </w:pPr>
  </w:style>
  <w:style w:type="paragraph" w:styleId="TOC1">
    <w:name w:val="toc 1"/>
    <w:basedOn w:val="Normal"/>
    <w:next w:val="Normal"/>
    <w:semiHidden/>
    <w:pPr>
      <w:tabs>
        <w:tab w:val="left" w:leader="dot" w:pos="8079"/>
        <w:tab w:val="right" w:pos="8505"/>
      </w:tabs>
      <w:ind w:right="850"/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FootnoteReference">
    <w:name w:val="footnote reference"/>
    <w:semiHidden/>
    <w:rPr>
      <w:position w:val="6"/>
      <w:sz w:val="20"/>
    </w:rPr>
  </w:style>
  <w:style w:type="paragraph" w:styleId="FootnoteText">
    <w:name w:val="footnote text"/>
    <w:basedOn w:val="Normal"/>
    <w:semiHidden/>
  </w:style>
  <w:style w:type="character" w:styleId="PageNumber">
    <w:name w:val="page number"/>
    <w:basedOn w:val="DefaultParagraphFont"/>
    <w:semiHidden/>
  </w:style>
  <w:style w:type="paragraph" w:customStyle="1" w:styleId="Toc10">
    <w:name w:val="Toc1+"/>
    <w:basedOn w:val="TOC1"/>
    <w:pPr>
      <w:tabs>
        <w:tab w:val="left" w:leader="dot" w:pos="9000"/>
        <w:tab w:val="right" w:pos="9360"/>
      </w:tabs>
      <w:ind w:right="0"/>
    </w:pPr>
  </w:style>
  <w:style w:type="paragraph" w:customStyle="1" w:styleId="Toc20">
    <w:name w:val="Toc2+"/>
    <w:basedOn w:val="TOC2"/>
    <w:pPr>
      <w:tabs>
        <w:tab w:val="left" w:leader="dot" w:pos="9080"/>
        <w:tab w:val="right" w:pos="9360"/>
      </w:tabs>
      <w:ind w:right="0"/>
    </w:pPr>
  </w:style>
  <w:style w:type="paragraph" w:customStyle="1" w:styleId="times">
    <w:name w:val="times"/>
    <w:basedOn w:val="Normal"/>
    <w:pPr>
      <w:spacing w:line="360" w:lineRule="atLeast"/>
    </w:pPr>
  </w:style>
  <w:style w:type="paragraph" w:customStyle="1" w:styleId="footnoteSR">
    <w:name w:val="footnoteSR"/>
    <w:basedOn w:val="Normal"/>
    <w:pPr>
      <w:tabs>
        <w:tab w:val="left" w:pos="260"/>
      </w:tabs>
    </w:pPr>
    <w:rPr>
      <w:sz w:val="20"/>
    </w:rPr>
  </w:style>
  <w:style w:type="paragraph" w:customStyle="1" w:styleId="Lisa">
    <w:name w:val="Lisa"/>
    <w:basedOn w:val="FootnoteText"/>
    <w:pPr>
      <w:spacing w:line="480" w:lineRule="atLeast"/>
      <w:jc w:val="both"/>
    </w:pPr>
  </w:style>
  <w:style w:type="paragraph" w:styleId="BodyText">
    <w:name w:val="Body Text"/>
    <w:basedOn w:val="Normal"/>
    <w:semiHidden/>
    <w:pPr>
      <w:spacing w:line="360" w:lineRule="auto"/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semiHidden/>
    <w:pPr>
      <w:spacing w:line="360" w:lineRule="auto"/>
      <w:jc w:val="center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Normal2">
    <w:name w:val="Normal2"/>
    <w:basedOn w:val="Normal"/>
    <w:rsid w:val="00263207"/>
    <w:pPr>
      <w:spacing w:line="320" w:lineRule="atLeast"/>
      <w:ind w:firstLine="284"/>
      <w:jc w:val="both"/>
    </w:pPr>
    <w:rPr>
      <w:rFonts w:ascii="Times New Roman" w:hAnsi="Times New Roman"/>
      <w:lang w:eastAsia="de-DE"/>
    </w:rPr>
  </w:style>
  <w:style w:type="paragraph" w:customStyle="1" w:styleId="MAHBody">
    <w:name w:val="MAH Body"/>
    <w:qFormat/>
    <w:rsid w:val="00A448BB"/>
    <w:pPr>
      <w:spacing w:after="100"/>
      <w:jc w:val="both"/>
    </w:pPr>
    <w:rPr>
      <w:rFonts w:ascii="Times" w:hAnsi="Times"/>
      <w:kern w:val="2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Rhodium-Catalyzed Routes to Si–H Functional Oligosilanes</vt:lpstr>
    </vt:vector>
  </TitlesOfParts>
  <Company>University of Manitoba</Company>
  <LinksUpToDate>false</LinksUpToDate>
  <CharactersWithSpaces>1434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mailto:agoforth@pdx.edu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Rhodium-Catalyzed Routes to Si–H Functional Oligosilanes</dc:title>
  <dc:subject/>
  <dc:creator>Lisa Rosenberg</dc:creator>
  <cp:keywords/>
  <cp:lastModifiedBy>Melissa A. Hines</cp:lastModifiedBy>
  <cp:revision>3</cp:revision>
  <cp:lastPrinted>2007-04-19T14:32:00Z</cp:lastPrinted>
  <dcterms:created xsi:type="dcterms:W3CDTF">2025-02-28T19:48:00Z</dcterms:created>
  <dcterms:modified xsi:type="dcterms:W3CDTF">2025-02-28T19:52:00Z</dcterms:modified>
</cp:coreProperties>
</file>