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A3FD" w14:textId="1E4617CD" w:rsidR="00CB1BEA" w:rsidRPr="00CB1BEA" w:rsidRDefault="00CB1BEA" w:rsidP="00CB1BEA">
      <w:pPr>
        <w:shd w:val="clear" w:color="auto" w:fill="FFFFFF"/>
        <w:spacing w:line="450" w:lineRule="atLeast"/>
        <w:outlineLvl w:val="2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CB1BE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Lipid dynamics and hormone action in neurological diseases with myelin damage</w:t>
      </w:r>
    </w:p>
    <w:p w14:paraId="5D8C5A5D" w14:textId="5756E53E" w:rsidR="00030A97" w:rsidRDefault="00030A97" w:rsidP="00CB1BEA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00BC6D2D" w14:textId="07B4EA04" w:rsidR="00030A97" w:rsidRDefault="005C48D9" w:rsidP="00030A9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Abstract</w:t>
      </w:r>
      <w:r w:rsidR="00E7131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:</w:t>
      </w:r>
    </w:p>
    <w:p w14:paraId="62634142" w14:textId="77777777" w:rsidR="00030A97" w:rsidRDefault="00030A97" w:rsidP="00030A9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2CE8F173" w14:textId="61EA9E01" w:rsidR="00485851" w:rsidRDefault="00143FAA" w:rsidP="00143FA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>Myelin damage is a major feature of multiple sclerosis and is also observed in other neurological diseases including Alzheimer’s</w:t>
      </w:r>
      <w:r w:rsidR="0061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disease</w:t>
      </w:r>
      <w:r w:rsidRP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however, there are no FDA-approved therapies that directly target myelin repair. </w:t>
      </w:r>
      <w:r w:rsidR="00413478">
        <w:rPr>
          <w:rFonts w:ascii="Times New Roman" w:eastAsia="Times New Roman" w:hAnsi="Times New Roman" w:cs="Times New Roman"/>
          <w:color w:val="000000"/>
          <w:sz w:val="24"/>
          <w:szCs w:val="24"/>
        </w:rPr>
        <w:t>Myelin is a lipid-rich membrane containing up to 70% lipids with a high percentage of cholesterol.</w:t>
      </w:r>
      <w:r w:rsidR="00E44611" w:rsidRP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3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When myelin damage occurs in the central nervous system (CNS) during disease, the 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>myelin lipids and cholesterol are</w:t>
      </w:r>
      <w:r w:rsidR="00413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metabolized and potentially recycled into newly </w:t>
      </w:r>
      <w:proofErr w:type="gramStart"/>
      <w:r w:rsidR="00413478">
        <w:rPr>
          <w:rFonts w:ascii="Times New Roman" w:eastAsia="Times New Roman" w:hAnsi="Times New Roman" w:cs="Times New Roman"/>
          <w:color w:val="000000"/>
          <w:sz w:val="24"/>
          <w:szCs w:val="24"/>
        </w:rPr>
        <w:t>forming</w:t>
      </w:r>
      <w:proofErr w:type="gramEnd"/>
      <w:r w:rsidR="00413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myelin. This process, which </w:t>
      </w:r>
      <w:r w:rsidR="000610EC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="00413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critical for successful </w:t>
      </w:r>
      <w:r w:rsidR="00667F42">
        <w:rPr>
          <w:rFonts w:ascii="Times New Roman" w:eastAsia="Times New Roman" w:hAnsi="Times New Roman" w:cs="Times New Roman"/>
          <w:color w:val="000000"/>
          <w:sz w:val="24"/>
          <w:szCs w:val="24"/>
        </w:rPr>
        <w:t>myelin repair</w:t>
      </w:r>
      <w:r w:rsidR="000610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13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not well understood. 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>A major goal of our research</w:t>
      </w:r>
      <w:r w:rsidR="00413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to define the mechanisms of </w:t>
      </w:r>
      <w:r w:rsidR="00BC27AB">
        <w:rPr>
          <w:rFonts w:ascii="Times New Roman" w:eastAsia="Times New Roman" w:hAnsi="Times New Roman" w:cs="Times New Roman"/>
          <w:color w:val="000000"/>
          <w:sz w:val="24"/>
          <w:szCs w:val="24"/>
        </w:rPr>
        <w:t>cholesterol</w:t>
      </w:r>
      <w:r w:rsidR="00413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metabolism and recycling during demyelination</w:t>
      </w:r>
      <w:r w:rsidR="00061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Recently, we </w:t>
      </w:r>
      <w:r w:rsidR="00BC27AB">
        <w:rPr>
          <w:rFonts w:ascii="Times New Roman" w:eastAsia="Times New Roman" w:hAnsi="Times New Roman" w:cs="Times New Roman"/>
          <w:color w:val="000000"/>
          <w:sz w:val="24"/>
          <w:szCs w:val="24"/>
        </w:rPr>
        <w:t>discovered</w:t>
      </w:r>
      <w:r w:rsidR="00C25F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</w:t>
      </w:r>
      <w:r w:rsidR="00BC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cholesterol levels were dramatically reduced in isolated remyelinated myelin as compared to healthy myelin </w:t>
      </w:r>
      <w:r w:rsidR="00BC27AB" w:rsidRPr="00BC27AB">
        <w:rPr>
          <w:rFonts w:ascii="Times New Roman" w:hAnsi="Times New Roman" w:cs="Times New Roman"/>
          <w:sz w:val="24"/>
          <w:szCs w:val="24"/>
        </w:rPr>
        <w:t xml:space="preserve">– dropping from 45% of the total lipids to 25%. Biophysical studies revealed that reduced cholesterol in the remyelinated myelin reduced the stability of the </w:t>
      </w:r>
      <w:r w:rsidR="00BC27AB">
        <w:rPr>
          <w:rFonts w:ascii="Times New Roman" w:hAnsi="Times New Roman" w:cs="Times New Roman"/>
          <w:sz w:val="24"/>
          <w:szCs w:val="24"/>
        </w:rPr>
        <w:t xml:space="preserve">lipid </w:t>
      </w:r>
      <w:r w:rsidR="00BC27AB" w:rsidRPr="00BC27AB">
        <w:rPr>
          <w:rFonts w:ascii="Times New Roman" w:hAnsi="Times New Roman" w:cs="Times New Roman"/>
          <w:sz w:val="24"/>
          <w:szCs w:val="24"/>
        </w:rPr>
        <w:t>membrane.</w:t>
      </w:r>
      <w:r w:rsidR="00BC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same mouse model, we also discovered that </w:t>
      </w:r>
      <w:r w:rsidR="00C25F56">
        <w:rPr>
          <w:rFonts w:ascii="Times New Roman" w:eastAsia="Times New Roman" w:hAnsi="Times New Roman" w:cs="Times New Roman"/>
          <w:color w:val="000000"/>
          <w:sz w:val="24"/>
          <w:szCs w:val="24"/>
        </w:rPr>
        <w:t>cholesterol ester</w:t>
      </w:r>
      <w:r w:rsidRP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levels in the brain and spinal cord were elevated </w:t>
      </w:r>
      <w:r w:rsid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 to 100-fold </w:t>
      </w:r>
      <w:r w:rsidR="00EC6F24" w:rsidRP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>during peak periods of</w:t>
      </w:r>
      <w:r w:rsidRP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myelin damage. 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>Normalization of cholesterol esters correlated with remyelination in</w:t>
      </w:r>
      <w:r w:rsid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brain, 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>whereas the</w:t>
      </w:r>
      <w:r w:rsidR="00C25F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spinal cord 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had continued elevation of cholesterol esters and </w:t>
      </w:r>
      <w:r w:rsidR="00615BC7">
        <w:rPr>
          <w:rFonts w:ascii="Times New Roman" w:eastAsia="Times New Roman" w:hAnsi="Times New Roman" w:cs="Times New Roman"/>
          <w:color w:val="000000"/>
          <w:sz w:val="24"/>
          <w:szCs w:val="24"/>
        </w:rPr>
        <w:t>limited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5BC7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>emyelination.</w:t>
      </w:r>
      <w:r w:rsidR="00C25F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27AB">
        <w:rPr>
          <w:rFonts w:ascii="Times New Roman" w:eastAsia="Times New Roman" w:hAnsi="Times New Roman" w:cs="Times New Roman"/>
          <w:color w:val="000000"/>
          <w:sz w:val="24"/>
          <w:szCs w:val="24"/>
        </w:rPr>
        <w:t>To understand how cholesterol and cholesterol ester metabolism is connected to successful remyelination, c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urrent work in the Hartley lab is focused on </w:t>
      </w:r>
      <w:r w:rsidR="00667F42">
        <w:rPr>
          <w:rFonts w:ascii="Times New Roman" w:eastAsia="Times New Roman" w:hAnsi="Times New Roman" w:cs="Times New Roman"/>
          <w:color w:val="000000"/>
          <w:sz w:val="24"/>
          <w:szCs w:val="24"/>
        </w:rPr>
        <w:t>two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27AB">
        <w:rPr>
          <w:rFonts w:ascii="Times New Roman" w:eastAsia="Times New Roman" w:hAnsi="Times New Roman" w:cs="Times New Roman"/>
          <w:color w:val="000000"/>
          <w:sz w:val="24"/>
          <w:szCs w:val="24"/>
        </w:rPr>
        <w:t>main areas:</w:t>
      </w:r>
      <w:r w:rsidR="001446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667F4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BC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the CNS, 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>ACAT1 and LCAT produce cholesterol esters</w:t>
      </w:r>
      <w:r w:rsidR="00BC27AB">
        <w:rPr>
          <w:rFonts w:ascii="Times New Roman" w:eastAsia="Times New Roman" w:hAnsi="Times New Roman" w:cs="Times New Roman"/>
          <w:color w:val="000000"/>
          <w:sz w:val="24"/>
          <w:szCs w:val="24"/>
        </w:rPr>
        <w:t>, and NCEH hydrolyzes cholesterol esters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We are </w:t>
      </w:r>
      <w:r w:rsidR="00667F42">
        <w:rPr>
          <w:rFonts w:ascii="Times New Roman" w:eastAsia="Times New Roman" w:hAnsi="Times New Roman" w:cs="Times New Roman"/>
          <w:color w:val="000000"/>
          <w:sz w:val="24"/>
          <w:szCs w:val="24"/>
        </w:rPr>
        <w:t>using pharmacological inhibition and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mouse knock-out lines to determine the role of</w:t>
      </w:r>
      <w:r w:rsidR="00BC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these enzymes in</w:t>
      </w:r>
      <w:r w:rsidR="009A1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cholesterol ester metabolism during demyelination and </w:t>
      </w:r>
      <w:r w:rsidR="009A1034" w:rsidRPr="00615BC7">
        <w:rPr>
          <w:rFonts w:ascii="Times New Roman" w:eastAsia="Times New Roman" w:hAnsi="Times New Roman" w:cs="Times New Roman"/>
          <w:color w:val="000000"/>
          <w:sz w:val="24"/>
          <w:szCs w:val="24"/>
        </w:rPr>
        <w:t>remyelination.</w:t>
      </w:r>
      <w:r w:rsidR="0014461E" w:rsidRPr="001446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46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are also developing analytical methods to track and isolate CNS cholesterol during demyelination and remyelination. </w:t>
      </w:r>
      <w:r w:rsidR="009A1034" w:rsidRPr="0061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461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667F4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4461E">
        <w:rPr>
          <w:rFonts w:ascii="Times New Roman" w:eastAsia="Times New Roman" w:hAnsi="Times New Roman" w:cs="Times New Roman"/>
          <w:color w:val="000000"/>
          <w:sz w:val="24"/>
          <w:szCs w:val="24"/>
        </w:rPr>
        <w:t>) Thyroid</w:t>
      </w:r>
      <w:r w:rsidR="0014461E" w:rsidRP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hormone agonist</w:t>
      </w:r>
      <w:r w:rsidR="0014461E">
        <w:rPr>
          <w:rFonts w:ascii="Times New Roman" w:eastAsia="Times New Roman" w:hAnsi="Times New Roman" w:cs="Times New Roman"/>
          <w:color w:val="000000"/>
          <w:sz w:val="24"/>
          <w:szCs w:val="24"/>
        </w:rPr>
        <w:t>s can both</w:t>
      </w:r>
      <w:r w:rsidR="0014461E" w:rsidRP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promote myelin repair</w:t>
      </w:r>
      <w:r w:rsidR="001446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reduce the accumulation of </w:t>
      </w:r>
      <w:r w:rsidR="0014461E" w:rsidRPr="00BC5AE5">
        <w:rPr>
          <w:rFonts w:ascii="Times New Roman" w:eastAsia="Times New Roman" w:hAnsi="Times New Roman" w:cs="Times New Roman"/>
          <w:color w:val="000000"/>
          <w:sz w:val="24"/>
          <w:szCs w:val="24"/>
        </w:rPr>
        <w:t>cholesterol ester</w:t>
      </w:r>
      <w:r w:rsidR="001446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We are currently exploring how thyroid hormone may regulate microglia to alter phagocytosis and cholesterol metabolism during myelin debris clearance. </w:t>
      </w:r>
      <w:r w:rsidR="00615B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Overall, </w:t>
      </w:r>
      <w:r w:rsidR="00615BC7">
        <w:rPr>
          <w:rFonts w:ascii="Times New Roman" w:hAnsi="Times New Roman" w:cs="Times New Roman"/>
          <w:sz w:val="24"/>
          <w:szCs w:val="24"/>
        </w:rPr>
        <w:t>o</w:t>
      </w:r>
      <w:r w:rsidR="00615BC7" w:rsidRPr="00615BC7">
        <w:rPr>
          <w:rFonts w:ascii="Times New Roman" w:hAnsi="Times New Roman" w:cs="Times New Roman"/>
          <w:sz w:val="24"/>
          <w:szCs w:val="24"/>
        </w:rPr>
        <w:t>ur</w:t>
      </w:r>
      <w:r w:rsidR="00615BC7">
        <w:rPr>
          <w:rFonts w:ascii="Times New Roman" w:hAnsi="Times New Roman" w:cs="Times New Roman"/>
          <w:sz w:val="24"/>
          <w:szCs w:val="24"/>
        </w:rPr>
        <w:t xml:space="preserve"> goal is</w:t>
      </w:r>
      <w:r w:rsidR="00615BC7" w:rsidRPr="00615BC7">
        <w:rPr>
          <w:rFonts w:ascii="Times New Roman" w:hAnsi="Times New Roman" w:cs="Times New Roman"/>
          <w:sz w:val="24"/>
          <w:szCs w:val="24"/>
        </w:rPr>
        <w:t xml:space="preserve"> to define how CNS lipids and cholesterol are metabolized, stored, and recycled during disease, which has the potential to reveal new therapeutic strategies for neurological diseases affected by myelin.</w:t>
      </w:r>
    </w:p>
    <w:p w14:paraId="76F2589A" w14:textId="77777777" w:rsidR="00BD5B1B" w:rsidRPr="00615BC7" w:rsidRDefault="00BD5B1B" w:rsidP="00143F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D5B1B" w:rsidRPr="00615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1A"/>
    <w:rsid w:val="00030A97"/>
    <w:rsid w:val="00050B52"/>
    <w:rsid w:val="000610EC"/>
    <w:rsid w:val="000840BA"/>
    <w:rsid w:val="000E4E4A"/>
    <w:rsid w:val="00143FAA"/>
    <w:rsid w:val="0014461E"/>
    <w:rsid w:val="001A2E3C"/>
    <w:rsid w:val="001C0A0B"/>
    <w:rsid w:val="001E0E1B"/>
    <w:rsid w:val="001F66E8"/>
    <w:rsid w:val="00217387"/>
    <w:rsid w:val="002470B3"/>
    <w:rsid w:val="002558BF"/>
    <w:rsid w:val="002A16CC"/>
    <w:rsid w:val="002E1659"/>
    <w:rsid w:val="003611FD"/>
    <w:rsid w:val="00407316"/>
    <w:rsid w:val="00413478"/>
    <w:rsid w:val="0043338A"/>
    <w:rsid w:val="00485851"/>
    <w:rsid w:val="004A5F7F"/>
    <w:rsid w:val="00503A1A"/>
    <w:rsid w:val="0054315C"/>
    <w:rsid w:val="005C48D9"/>
    <w:rsid w:val="005C554A"/>
    <w:rsid w:val="00615BC7"/>
    <w:rsid w:val="006250B6"/>
    <w:rsid w:val="00667F42"/>
    <w:rsid w:val="007572A8"/>
    <w:rsid w:val="007B4E4A"/>
    <w:rsid w:val="007F7919"/>
    <w:rsid w:val="008231C0"/>
    <w:rsid w:val="00845AE2"/>
    <w:rsid w:val="008A28BC"/>
    <w:rsid w:val="008B656C"/>
    <w:rsid w:val="00907928"/>
    <w:rsid w:val="0093603F"/>
    <w:rsid w:val="009A1034"/>
    <w:rsid w:val="00A26C30"/>
    <w:rsid w:val="00A341E6"/>
    <w:rsid w:val="00A80D90"/>
    <w:rsid w:val="00B50730"/>
    <w:rsid w:val="00B65961"/>
    <w:rsid w:val="00B65C60"/>
    <w:rsid w:val="00BC27AB"/>
    <w:rsid w:val="00BC5AE5"/>
    <w:rsid w:val="00BD5B1B"/>
    <w:rsid w:val="00C25F56"/>
    <w:rsid w:val="00C37EAD"/>
    <w:rsid w:val="00C9082E"/>
    <w:rsid w:val="00CA5D15"/>
    <w:rsid w:val="00CB1BEA"/>
    <w:rsid w:val="00CE2690"/>
    <w:rsid w:val="00DB1EBD"/>
    <w:rsid w:val="00E02571"/>
    <w:rsid w:val="00E43A88"/>
    <w:rsid w:val="00E44611"/>
    <w:rsid w:val="00E71314"/>
    <w:rsid w:val="00E85DC7"/>
    <w:rsid w:val="00E96FEB"/>
    <w:rsid w:val="00EC6F24"/>
    <w:rsid w:val="00F43813"/>
    <w:rsid w:val="00F9055B"/>
    <w:rsid w:val="00FA1C01"/>
    <w:rsid w:val="00FA2E30"/>
    <w:rsid w:val="00FA7155"/>
    <w:rsid w:val="00FE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CB1A8"/>
  <w15:chartTrackingRefBased/>
  <w15:docId w15:val="{AA1E7F68-F969-4DEF-A1D8-31C8C463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1A"/>
  </w:style>
  <w:style w:type="paragraph" w:styleId="Heading2">
    <w:name w:val="heading 2"/>
    <w:basedOn w:val="Normal"/>
    <w:link w:val="Heading2Char"/>
    <w:uiPriority w:val="9"/>
    <w:qFormat/>
    <w:rsid w:val="00143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43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3FA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43FA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-bold">
    <w:name w:val="text-bold"/>
    <w:basedOn w:val="DefaultParagraphFont"/>
    <w:rsid w:val="00143FAA"/>
  </w:style>
  <w:style w:type="character" w:customStyle="1" w:styleId="pull-left">
    <w:name w:val="pull-left"/>
    <w:basedOn w:val="DefaultParagraphFont"/>
    <w:rsid w:val="00143FAA"/>
  </w:style>
  <w:style w:type="character" w:styleId="Emphasis">
    <w:name w:val="Emphasis"/>
    <w:basedOn w:val="DefaultParagraphFont"/>
    <w:uiPriority w:val="20"/>
    <w:qFormat/>
    <w:rsid w:val="00143FAA"/>
    <w:rPr>
      <w:i/>
      <w:iCs/>
    </w:rPr>
  </w:style>
  <w:style w:type="character" w:customStyle="1" w:styleId="ng-binding">
    <w:name w:val="ng-binding"/>
    <w:basedOn w:val="DefaultParagraphFont"/>
    <w:rsid w:val="00143FAA"/>
  </w:style>
  <w:style w:type="paragraph" w:styleId="NormalWeb">
    <w:name w:val="Normal (Web)"/>
    <w:basedOn w:val="Normal"/>
    <w:uiPriority w:val="99"/>
    <w:semiHidden/>
    <w:unhideWhenUsed/>
    <w:rsid w:val="00CB1B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1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49227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1318203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1893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0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12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21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59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8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4279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531333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5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56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49185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9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5038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4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7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3071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32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1758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8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71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1962">
                  <w:marLeft w:val="0"/>
                  <w:marRight w:val="0"/>
                  <w:marTop w:val="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24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29512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2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95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234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421702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52080">
              <w:marLeft w:val="0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408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47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1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017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8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8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0093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593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03235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9197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3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5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096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28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3630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4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2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2805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2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9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951B-4275-4CB2-8521-2A70CA27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Hartley, Meredith</dc:creator>
  <cp:keywords/>
  <dc:description/>
  <cp:lastModifiedBy>Hartley, Meredith</cp:lastModifiedBy>
  <cp:revision>3</cp:revision>
  <dcterms:created xsi:type="dcterms:W3CDTF">2026-08-21T14:21:00Z</dcterms:created>
  <dcterms:modified xsi:type="dcterms:W3CDTF">2026-08-21T14:22:00Z</dcterms:modified>
</cp:coreProperties>
</file>