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2DFF8" w14:textId="4E093248" w:rsidR="00AB1CC7" w:rsidRPr="009C18D8" w:rsidRDefault="00970B2D" w:rsidP="00970B2D">
      <w:pPr>
        <w:jc w:val="center"/>
        <w:rPr>
          <w:b/>
          <w:bCs/>
        </w:rPr>
      </w:pPr>
      <w:r w:rsidRPr="009C18D8">
        <w:rPr>
          <w:b/>
          <w:bCs/>
        </w:rPr>
        <w:t xml:space="preserve">Why </w:t>
      </w:r>
      <w:proofErr w:type="spellStart"/>
      <w:r w:rsidRPr="009C18D8">
        <w:rPr>
          <w:b/>
          <w:bCs/>
        </w:rPr>
        <w:t>Ultrasensitivity</w:t>
      </w:r>
      <w:proofErr w:type="spellEnd"/>
      <w:r w:rsidRPr="009C18D8">
        <w:rPr>
          <w:b/>
          <w:bCs/>
        </w:rPr>
        <w:t xml:space="preserve"> Matters for Clinical Diagnosis</w:t>
      </w:r>
    </w:p>
    <w:p w14:paraId="516E2932" w14:textId="0FC7338F" w:rsidR="005B7445" w:rsidRPr="009C18D8" w:rsidRDefault="005B7445" w:rsidP="00970B2D">
      <w:pPr>
        <w:jc w:val="center"/>
        <w:rPr>
          <w:b/>
          <w:bCs/>
        </w:rPr>
      </w:pPr>
      <w:r w:rsidRPr="009C18D8">
        <w:rPr>
          <w:b/>
          <w:bCs/>
        </w:rPr>
        <w:t>David R. Walt</w:t>
      </w:r>
    </w:p>
    <w:p w14:paraId="666A0128" w14:textId="77777777" w:rsidR="00970B2D" w:rsidRPr="009C18D8" w:rsidRDefault="00970B2D"/>
    <w:p w14:paraId="2BD262F5" w14:textId="09E71EB8" w:rsidR="00970B2D" w:rsidRPr="009C18D8" w:rsidRDefault="00970B2D">
      <w:r w:rsidRPr="009C18D8">
        <w:rPr>
          <w:rFonts w:cs="Arial"/>
        </w:rPr>
        <w:t xml:space="preserve">A major challenge </w:t>
      </w:r>
      <w:r w:rsidR="005B7445" w:rsidRPr="009C18D8">
        <w:rPr>
          <w:rFonts w:cs="Arial"/>
        </w:rPr>
        <w:t>for</w:t>
      </w:r>
      <w:r w:rsidRPr="009C18D8">
        <w:rPr>
          <w:rFonts w:cs="Arial"/>
        </w:rPr>
        <w:t xml:space="preserve"> many clinical diagnostic applications is the quantification of low-abundance proteins and other biomolecules in biological fluids. </w:t>
      </w:r>
      <w:r w:rsidR="005B7445" w:rsidRPr="009C18D8">
        <w:rPr>
          <w:rFonts w:cs="Arial"/>
        </w:rPr>
        <w:t>For example, t</w:t>
      </w:r>
      <w:r w:rsidRPr="009C18D8">
        <w:rPr>
          <w:rFonts w:cs="Arial"/>
        </w:rPr>
        <w:t>raditional techniques</w:t>
      </w:r>
      <w:r w:rsidR="005B7445" w:rsidRPr="009C18D8">
        <w:rPr>
          <w:rFonts w:cs="Arial"/>
        </w:rPr>
        <w:t>,</w:t>
      </w:r>
      <w:r w:rsidRPr="009C18D8">
        <w:rPr>
          <w:rFonts w:cs="Arial"/>
        </w:rPr>
        <w:t xml:space="preserve"> such as enzyme-linked immunosorbent assay (ELISA)</w:t>
      </w:r>
      <w:r w:rsidR="005B7445" w:rsidRPr="009C18D8">
        <w:rPr>
          <w:rFonts w:cs="Arial"/>
        </w:rPr>
        <w:t>,</w:t>
      </w:r>
      <w:r w:rsidRPr="009C18D8">
        <w:rPr>
          <w:rFonts w:cs="Arial"/>
        </w:rPr>
        <w:t xml:space="preserve"> can only measure several hundred proteins in human blood,</w:t>
      </w:r>
      <w:r w:rsidR="005B7445" w:rsidRPr="009C18D8">
        <w:rPr>
          <w:rFonts w:cs="Arial"/>
        </w:rPr>
        <w:t xml:space="preserve"> which is limiting because there are thousands of proteins present at low concentrations that are of potential diagnostic utility.   </w:t>
      </w:r>
      <w:r w:rsidRPr="009C18D8">
        <w:rPr>
          <w:rFonts w:cs="Arial"/>
        </w:rPr>
        <w:t xml:space="preserve">Single-molecule technologies </w:t>
      </w:r>
      <w:r w:rsidR="005B7445" w:rsidRPr="009C18D8">
        <w:rPr>
          <w:rFonts w:cs="Arial"/>
        </w:rPr>
        <w:t>allow for</w:t>
      </w:r>
      <w:r w:rsidRPr="009C18D8">
        <w:rPr>
          <w:rFonts w:cs="Arial"/>
        </w:rPr>
        <w:t xml:space="preserve"> digital </w:t>
      </w:r>
      <w:r w:rsidR="005B7445" w:rsidRPr="009C18D8">
        <w:rPr>
          <w:rFonts w:cs="Arial"/>
        </w:rPr>
        <w:t xml:space="preserve">counting of individual protein molecules and </w:t>
      </w:r>
      <w:r w:rsidRPr="009C18D8">
        <w:rPr>
          <w:rFonts w:cs="Arial"/>
        </w:rPr>
        <w:t xml:space="preserve">have enabled 1000-fold increases in sensitivity over conventional protein detection methods. </w:t>
      </w:r>
      <w:r w:rsidR="005B7445" w:rsidRPr="009C18D8">
        <w:rPr>
          <w:rFonts w:cs="Arial"/>
        </w:rPr>
        <w:t xml:space="preserve">We have pioneered the development of these technologies that provide for </w:t>
      </w:r>
      <w:r w:rsidRPr="009C18D8">
        <w:rPr>
          <w:rFonts w:cs="Arial"/>
        </w:rPr>
        <w:t>multiplex</w:t>
      </w:r>
      <w:r w:rsidR="005B7445" w:rsidRPr="009C18D8">
        <w:rPr>
          <w:rFonts w:cs="Arial"/>
        </w:rPr>
        <w:t>ed measurements</w:t>
      </w:r>
      <w:r w:rsidRPr="009C18D8">
        <w:rPr>
          <w:rFonts w:cs="Arial"/>
        </w:rPr>
        <w:t xml:space="preserve"> with femtomolar sensitivities or below</w:t>
      </w:r>
      <w:r w:rsidR="005B7445" w:rsidRPr="009C18D8">
        <w:rPr>
          <w:rFonts w:cs="Arial"/>
        </w:rPr>
        <w:t xml:space="preserve">. I will discuss the technologies and describe their application to neurodegenerative disease, cancer, and infectious diseases. </w:t>
      </w:r>
    </w:p>
    <w:sectPr w:rsidR="00970B2D" w:rsidRPr="009C1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B2D"/>
    <w:rsid w:val="001A3AB8"/>
    <w:rsid w:val="003373D5"/>
    <w:rsid w:val="003A62EA"/>
    <w:rsid w:val="005B7445"/>
    <w:rsid w:val="005E0A92"/>
    <w:rsid w:val="007354DA"/>
    <w:rsid w:val="00970B2D"/>
    <w:rsid w:val="009C18D8"/>
    <w:rsid w:val="00AB1CC7"/>
    <w:rsid w:val="00CE1999"/>
    <w:rsid w:val="00DD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77DC88"/>
  <w15:chartTrackingRefBased/>
  <w15:docId w15:val="{7C35EF62-2980-DD45-8318-06BD9BFC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0B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0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0B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0B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0B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0B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0B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0B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0B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B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0B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0B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0B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0B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0B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0B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0B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0B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0B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0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0B2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0B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0B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0B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0B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0B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0B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0B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0B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Walt, David</dc:creator>
  <cp:keywords/>
  <dc:description/>
  <cp:lastModifiedBy>Walt, David</cp:lastModifiedBy>
  <cp:revision>2</cp:revision>
  <dcterms:created xsi:type="dcterms:W3CDTF">2024-09-13T12:39:00Z</dcterms:created>
  <dcterms:modified xsi:type="dcterms:W3CDTF">2024-09-13T12:39:00Z</dcterms:modified>
</cp:coreProperties>
</file>