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400F4" w14:textId="7AB88686" w:rsidR="006B12F9" w:rsidRPr="00555CFC" w:rsidRDefault="0002263A" w:rsidP="00D33105">
      <w:pPr>
        <w:jc w:val="center"/>
        <w:rPr>
          <w:rFonts w:ascii="Arial" w:hAnsi="Arial" w:cs="Arial"/>
          <w:b/>
          <w:caps/>
          <w:sz w:val="28"/>
          <w:szCs w:val="28"/>
        </w:rPr>
      </w:pPr>
      <w:r>
        <w:rPr>
          <w:rFonts w:ascii="Arial" w:hAnsi="Arial" w:cs="Arial"/>
          <w:b/>
          <w:caps/>
          <w:sz w:val="28"/>
          <w:szCs w:val="28"/>
        </w:rPr>
        <w:t xml:space="preserve">PYRROLE-BASED </w:t>
      </w:r>
      <w:r w:rsidR="006B12F9" w:rsidRPr="00555CFC">
        <w:rPr>
          <w:rFonts w:ascii="Arial" w:hAnsi="Arial" w:cs="Arial"/>
          <w:b/>
          <w:caps/>
          <w:sz w:val="28"/>
          <w:szCs w:val="28"/>
        </w:rPr>
        <w:t>P</w:t>
      </w:r>
      <w:r>
        <w:rPr>
          <w:rFonts w:ascii="Arial" w:hAnsi="Arial" w:cs="Arial"/>
          <w:b/>
          <w:caps/>
          <w:sz w:val="28"/>
          <w:szCs w:val="28"/>
        </w:rPr>
        <w:t>OROUS MATERIALS (AND FRIENDS)</w:t>
      </w:r>
      <w:r w:rsidR="006B12F9" w:rsidRPr="00555CFC">
        <w:rPr>
          <w:rFonts w:ascii="Arial" w:hAnsi="Arial" w:cs="Arial"/>
          <w:b/>
          <w:caps/>
          <w:sz w:val="28"/>
          <w:szCs w:val="28"/>
        </w:rPr>
        <w:t xml:space="preserve"> </w:t>
      </w:r>
    </w:p>
    <w:p w14:paraId="642C3180" w14:textId="76CF3546" w:rsidR="00F05498" w:rsidRPr="00555CFC" w:rsidRDefault="00F05498" w:rsidP="00D33105">
      <w:pPr>
        <w:jc w:val="center"/>
        <w:rPr>
          <w:rFonts w:ascii="Arial" w:hAnsi="Arial" w:cs="Arial"/>
          <w:bCs/>
        </w:rPr>
      </w:pPr>
    </w:p>
    <w:p w14:paraId="55BD04D9" w14:textId="77777777" w:rsidR="00D33105" w:rsidRPr="00555CFC" w:rsidRDefault="00D33105" w:rsidP="00D33105">
      <w:pPr>
        <w:jc w:val="center"/>
        <w:rPr>
          <w:rFonts w:ascii="Arial" w:hAnsi="Arial" w:cs="Arial"/>
          <w:b/>
          <w:bCs/>
          <w:i/>
          <w:iCs/>
        </w:rPr>
      </w:pPr>
      <w:r w:rsidRPr="00555CFC">
        <w:rPr>
          <w:rFonts w:ascii="Arial" w:hAnsi="Arial" w:cs="Arial"/>
          <w:b/>
          <w:bCs/>
          <w:i/>
          <w:iCs/>
        </w:rPr>
        <w:t>Jonathan L. Sessler</w:t>
      </w:r>
    </w:p>
    <w:p w14:paraId="4F6FD944" w14:textId="7C3375F9" w:rsidR="00D33105" w:rsidRPr="00555CFC" w:rsidRDefault="00D33105" w:rsidP="00D33105">
      <w:pPr>
        <w:jc w:val="center"/>
        <w:rPr>
          <w:rFonts w:ascii="Arial" w:hAnsi="Arial" w:cs="Arial"/>
          <w:i/>
          <w:iCs/>
        </w:rPr>
      </w:pPr>
      <w:r w:rsidRPr="00555CFC">
        <w:rPr>
          <w:rFonts w:ascii="Arial" w:hAnsi="Arial" w:cs="Arial"/>
          <w:i/>
          <w:iCs/>
        </w:rPr>
        <w:t>The University of Texas at Austin</w:t>
      </w:r>
    </w:p>
    <w:p w14:paraId="10EED6C7" w14:textId="77777777" w:rsidR="00D33105" w:rsidRPr="00555CFC" w:rsidRDefault="00D33105" w:rsidP="00D33105">
      <w:pPr>
        <w:rPr>
          <w:rFonts w:ascii="Arial" w:hAnsi="Arial" w:cs="Arial"/>
        </w:rPr>
      </w:pPr>
    </w:p>
    <w:p w14:paraId="0AB84DA0" w14:textId="4DC7E2B8" w:rsidR="006B12F9" w:rsidRPr="000C5DF7" w:rsidRDefault="00DD1E02" w:rsidP="00F05498">
      <w:pPr>
        <w:jc w:val="both"/>
        <w:rPr>
          <w:rFonts w:ascii="Arial" w:hAnsi="Arial" w:cs="Arial"/>
        </w:rPr>
      </w:pPr>
      <w:r w:rsidRPr="00555CFC">
        <w:rPr>
          <w:rFonts w:ascii="Arial" w:hAnsi="Arial" w:cs="Arial"/>
        </w:rPr>
        <w:t>This presentation will provide a summary of recent</w:t>
      </w:r>
      <w:r w:rsidR="0002263A">
        <w:rPr>
          <w:rFonts w:ascii="Arial" w:hAnsi="Arial" w:cs="Arial"/>
        </w:rPr>
        <w:t xml:space="preserve"> collaborative </w:t>
      </w:r>
      <w:r w:rsidRPr="00555CFC">
        <w:rPr>
          <w:rFonts w:ascii="Arial" w:hAnsi="Arial" w:cs="Arial"/>
        </w:rPr>
        <w:t>efforts to create</w:t>
      </w:r>
      <w:r w:rsidR="0002263A">
        <w:rPr>
          <w:rFonts w:ascii="Arial" w:hAnsi="Arial" w:cs="Arial"/>
        </w:rPr>
        <w:t xml:space="preserve"> porous materials based on various pyrrolic macrocycles, including </w:t>
      </w:r>
      <w:proofErr w:type="gramStart"/>
      <w:r w:rsidR="0002263A">
        <w:rPr>
          <w:rFonts w:ascii="Arial" w:hAnsi="Arial" w:cs="Arial"/>
        </w:rPr>
        <w:t>calix[</w:t>
      </w:r>
      <w:proofErr w:type="gramEnd"/>
      <w:r w:rsidR="0002263A">
        <w:rPr>
          <w:rFonts w:ascii="Arial" w:hAnsi="Arial" w:cs="Arial"/>
        </w:rPr>
        <w:t>4]pyrrole</w:t>
      </w:r>
      <w:r w:rsidR="006B755D">
        <w:rPr>
          <w:rFonts w:ascii="Arial" w:hAnsi="Arial" w:cs="Arial"/>
        </w:rPr>
        <w:t>. Particular attention will be devoted to polymeric networks that incorporate this well-characterized anion and ion pair receptor</w:t>
      </w:r>
      <w:r w:rsidR="00413E7A">
        <w:rPr>
          <w:rFonts w:ascii="Arial" w:hAnsi="Arial" w:cs="Arial"/>
        </w:rPr>
        <w:t xml:space="preserve"> within their extended structural framework</w:t>
      </w:r>
      <w:r w:rsidR="002009D5">
        <w:rPr>
          <w:rFonts w:ascii="Arial" w:hAnsi="Arial" w:cs="Arial"/>
        </w:rPr>
        <w:t xml:space="preserve">s. These systems are being explored in the context of several potential application areas, including waste remediation, halogen capture, </w:t>
      </w:r>
      <w:proofErr w:type="spellStart"/>
      <w:r w:rsidR="000C5DF7">
        <w:rPr>
          <w:rFonts w:ascii="Arial" w:hAnsi="Arial" w:cs="Arial"/>
        </w:rPr>
        <w:t>perfluorinated</w:t>
      </w:r>
      <w:proofErr w:type="spellEnd"/>
      <w:r w:rsidR="000C5DF7">
        <w:rPr>
          <w:rFonts w:ascii="Arial" w:hAnsi="Arial" w:cs="Arial"/>
        </w:rPr>
        <w:t xml:space="preserve"> organic acid sensing, </w:t>
      </w:r>
      <w:r w:rsidR="002009D5">
        <w:rPr>
          <w:rFonts w:ascii="Arial" w:hAnsi="Arial" w:cs="Arial"/>
        </w:rPr>
        <w:t xml:space="preserve">and </w:t>
      </w:r>
      <w:r w:rsidR="000C5DF7">
        <w:rPr>
          <w:rFonts w:ascii="Arial" w:hAnsi="Arial" w:cs="Arial"/>
        </w:rPr>
        <w:t xml:space="preserve">polar compound </w:t>
      </w:r>
      <w:r w:rsidR="002009D5">
        <w:rPr>
          <w:rFonts w:ascii="Arial" w:hAnsi="Arial" w:cs="Arial"/>
        </w:rPr>
        <w:t>separations</w:t>
      </w:r>
      <w:r w:rsidR="000C5DF7">
        <w:rPr>
          <w:rFonts w:ascii="Arial" w:hAnsi="Arial" w:cs="Arial"/>
        </w:rPr>
        <w:t xml:space="preserve">. Complementary efforts targeting these objectives, involving </w:t>
      </w:r>
      <w:r w:rsidR="00413E7A">
        <w:rPr>
          <w:rFonts w:ascii="Arial" w:hAnsi="Arial" w:cs="Arial"/>
        </w:rPr>
        <w:t>bipyridine- and zinc</w:t>
      </w:r>
      <w:r w:rsidR="000C5DF7">
        <w:rPr>
          <w:rFonts w:ascii="Arial" w:hAnsi="Arial" w:cs="Arial"/>
        </w:rPr>
        <w:t>-based</w:t>
      </w:r>
      <w:r w:rsidR="00413E7A">
        <w:rPr>
          <w:rFonts w:ascii="Arial" w:hAnsi="Arial" w:cs="Arial"/>
        </w:rPr>
        <w:t xml:space="preserve"> cage structures</w:t>
      </w:r>
      <w:r w:rsidR="000C5DF7">
        <w:rPr>
          <w:rFonts w:ascii="Arial" w:hAnsi="Arial" w:cs="Arial"/>
        </w:rPr>
        <w:t>,</w:t>
      </w:r>
      <w:r w:rsidR="00413E7A">
        <w:rPr>
          <w:rFonts w:ascii="Arial" w:hAnsi="Arial" w:cs="Arial"/>
        </w:rPr>
        <w:t xml:space="preserve"> will also be discussed.</w:t>
      </w:r>
      <w:r w:rsidR="0002263A">
        <w:rPr>
          <w:rFonts w:ascii="Arial" w:hAnsi="Arial" w:cs="Arial"/>
        </w:rPr>
        <w:t xml:space="preserve"> </w:t>
      </w:r>
      <w:r w:rsidR="008E6275">
        <w:rPr>
          <w:rFonts w:ascii="Arial" w:hAnsi="Arial" w:cs="Arial"/>
        </w:rPr>
        <w:t xml:space="preserve">Early and </w:t>
      </w:r>
      <w:r w:rsidR="000C5DF7">
        <w:rPr>
          <w:rFonts w:ascii="Arial" w:hAnsi="Arial" w:cs="Arial"/>
        </w:rPr>
        <w:t>still-</w:t>
      </w:r>
      <w:r w:rsidR="008E6275">
        <w:rPr>
          <w:rFonts w:ascii="Arial" w:hAnsi="Arial" w:cs="Arial"/>
        </w:rPr>
        <w:t>on</w:t>
      </w:r>
      <w:r w:rsidR="000C5DF7">
        <w:rPr>
          <w:rFonts w:ascii="Arial" w:hAnsi="Arial" w:cs="Arial"/>
        </w:rPr>
        <w:t>going</w:t>
      </w:r>
      <w:r w:rsidR="008E6275">
        <w:rPr>
          <w:rFonts w:ascii="Arial" w:hAnsi="Arial" w:cs="Arial"/>
        </w:rPr>
        <w:t xml:space="preserve"> </w:t>
      </w:r>
      <w:r w:rsidR="000C5DF7">
        <w:rPr>
          <w:rFonts w:ascii="Arial" w:hAnsi="Arial" w:cs="Arial"/>
        </w:rPr>
        <w:t>studies of</w:t>
      </w:r>
      <w:r w:rsidR="008E6275">
        <w:rPr>
          <w:rFonts w:ascii="Arial" w:hAnsi="Arial" w:cs="Arial"/>
        </w:rPr>
        <w:t xml:space="preserve"> receptor-containing soft materials </w:t>
      </w:r>
      <w:r w:rsidR="00600AC2">
        <w:rPr>
          <w:rFonts w:ascii="Arial" w:hAnsi="Arial" w:cs="Arial"/>
        </w:rPr>
        <w:t xml:space="preserve">that target hard ions, such as lithium cation and the hydroxide anion, </w:t>
      </w:r>
      <w:r w:rsidR="008E6275">
        <w:rPr>
          <w:rFonts w:ascii="Arial" w:hAnsi="Arial" w:cs="Arial"/>
        </w:rPr>
        <w:t xml:space="preserve">will </w:t>
      </w:r>
      <w:r w:rsidR="000C5DF7">
        <w:rPr>
          <w:rFonts w:ascii="Arial" w:hAnsi="Arial" w:cs="Arial"/>
        </w:rPr>
        <w:t xml:space="preserve">be presented to provide context. The </w:t>
      </w:r>
      <w:r w:rsidR="006B12F9" w:rsidRPr="00555CFC">
        <w:rPr>
          <w:rFonts w:ascii="Arial" w:eastAsiaTheme="minorHAnsi" w:hAnsi="Arial" w:cs="Arial"/>
          <w:lang w:eastAsia="en-US"/>
        </w:rPr>
        <w:t xml:space="preserve">use of ion recognition materials to encode information will be </w:t>
      </w:r>
      <w:r w:rsidR="00231F7D">
        <w:rPr>
          <w:rFonts w:ascii="Arial" w:eastAsiaTheme="minorHAnsi" w:hAnsi="Arial" w:cs="Arial"/>
          <w:lang w:eastAsia="en-US"/>
        </w:rPr>
        <w:t>summarized</w:t>
      </w:r>
      <w:r w:rsidR="006B12F9" w:rsidRPr="00555CFC">
        <w:rPr>
          <w:rFonts w:ascii="Arial" w:eastAsiaTheme="minorHAnsi" w:hAnsi="Arial" w:cs="Arial"/>
          <w:lang w:eastAsia="en-US"/>
        </w:rPr>
        <w:t xml:space="preserve"> as time permits.</w:t>
      </w:r>
    </w:p>
    <w:p w14:paraId="640C473D" w14:textId="77777777" w:rsidR="006B12F9" w:rsidRPr="00555CFC" w:rsidRDefault="006B12F9" w:rsidP="00F05498">
      <w:pPr>
        <w:autoSpaceDE w:val="0"/>
        <w:autoSpaceDN w:val="0"/>
        <w:adjustRightInd w:val="0"/>
        <w:jc w:val="both"/>
        <w:rPr>
          <w:rFonts w:ascii="Arial" w:eastAsiaTheme="minorHAnsi" w:hAnsi="Arial" w:cs="Arial"/>
          <w:lang w:eastAsia="en-US"/>
        </w:rPr>
      </w:pPr>
    </w:p>
    <w:p w14:paraId="227589DF" w14:textId="393B2DAE" w:rsidR="002E16E1" w:rsidRDefault="006B12F9" w:rsidP="00F05498">
      <w:pPr>
        <w:autoSpaceDE w:val="0"/>
        <w:autoSpaceDN w:val="0"/>
        <w:adjustRightInd w:val="0"/>
        <w:jc w:val="both"/>
        <w:rPr>
          <w:rFonts w:ascii="Arial" w:eastAsiaTheme="minorHAnsi" w:hAnsi="Arial" w:cs="Arial"/>
          <w:lang w:eastAsia="en-US"/>
        </w:rPr>
      </w:pPr>
      <w:r w:rsidRPr="00555CFC">
        <w:rPr>
          <w:rFonts w:ascii="Arial" w:eastAsiaTheme="minorHAnsi" w:hAnsi="Arial" w:cs="Arial"/>
          <w:lang w:eastAsia="en-US"/>
        </w:rPr>
        <w:t xml:space="preserve">This presentation is made possible by the dedicated efforts of numerous students and postdoctoral fellows who will be thanked explicitly during the lecture, as well as collaborations with a number of groups, including those of Profs. Philip A. Gale, Han-Yuan Gong, Qing He, </w:t>
      </w:r>
      <w:proofErr w:type="spellStart"/>
      <w:r w:rsidRPr="00555CFC">
        <w:rPr>
          <w:rFonts w:ascii="Arial" w:eastAsiaTheme="minorHAnsi" w:hAnsi="Arial" w:cs="Arial"/>
          <w:lang w:eastAsia="en-US"/>
        </w:rPr>
        <w:t>Feihe</w:t>
      </w:r>
      <w:proofErr w:type="spellEnd"/>
      <w:r w:rsidRPr="00555CFC">
        <w:rPr>
          <w:rFonts w:ascii="Arial" w:eastAsiaTheme="minorHAnsi" w:hAnsi="Arial" w:cs="Arial"/>
          <w:lang w:eastAsia="en-US"/>
        </w:rPr>
        <w:t xml:space="preserve"> Huang, Jan Jeppesen, </w:t>
      </w:r>
      <w:proofErr w:type="spellStart"/>
      <w:r w:rsidRPr="00555CFC">
        <w:rPr>
          <w:rFonts w:ascii="Arial" w:eastAsiaTheme="minorHAnsi" w:hAnsi="Arial" w:cs="Arial"/>
          <w:lang w:eastAsia="en-US"/>
        </w:rPr>
        <w:t>Xiaofan</w:t>
      </w:r>
      <w:proofErr w:type="spellEnd"/>
      <w:r w:rsidRPr="00555CFC">
        <w:rPr>
          <w:rFonts w:ascii="Arial" w:eastAsiaTheme="minorHAnsi" w:hAnsi="Arial" w:cs="Arial"/>
          <w:lang w:eastAsia="en-US"/>
        </w:rPr>
        <w:t xml:space="preserve"> Ji, </w:t>
      </w:r>
      <w:proofErr w:type="spellStart"/>
      <w:r w:rsidR="00F1667E">
        <w:rPr>
          <w:rFonts w:ascii="Arial" w:eastAsiaTheme="minorHAnsi" w:hAnsi="Arial" w:cs="Arial"/>
          <w:lang w:eastAsia="en-US"/>
        </w:rPr>
        <w:t>Xiaodong</w:t>
      </w:r>
      <w:proofErr w:type="spellEnd"/>
      <w:r w:rsidR="00F1667E">
        <w:rPr>
          <w:rFonts w:ascii="Arial" w:eastAsiaTheme="minorHAnsi" w:hAnsi="Arial" w:cs="Arial"/>
          <w:lang w:eastAsia="en-US"/>
        </w:rPr>
        <w:t xml:space="preserve"> Chi, </w:t>
      </w:r>
      <w:proofErr w:type="spellStart"/>
      <w:r w:rsidRPr="00555CFC">
        <w:rPr>
          <w:rFonts w:ascii="Arial" w:eastAsiaTheme="minorHAnsi" w:hAnsi="Arial" w:cs="Arial"/>
          <w:lang w:eastAsia="en-US"/>
        </w:rPr>
        <w:t>Niveen</w:t>
      </w:r>
      <w:proofErr w:type="spellEnd"/>
      <w:r w:rsidRPr="00555CFC">
        <w:rPr>
          <w:rFonts w:ascii="Arial" w:eastAsiaTheme="minorHAnsi" w:hAnsi="Arial" w:cs="Arial"/>
          <w:lang w:eastAsia="en-US"/>
        </w:rPr>
        <w:t xml:space="preserve"> </w:t>
      </w:r>
      <w:proofErr w:type="spellStart"/>
      <w:r w:rsidRPr="00555CFC">
        <w:rPr>
          <w:rFonts w:ascii="Arial" w:eastAsiaTheme="minorHAnsi" w:hAnsi="Arial" w:cs="Arial"/>
          <w:lang w:eastAsia="en-US"/>
        </w:rPr>
        <w:t>Khashab</w:t>
      </w:r>
      <w:proofErr w:type="spellEnd"/>
      <w:r w:rsidRPr="00555CFC">
        <w:rPr>
          <w:rFonts w:ascii="Arial" w:eastAsiaTheme="minorHAnsi" w:hAnsi="Arial" w:cs="Arial"/>
          <w:lang w:eastAsia="en-US"/>
        </w:rPr>
        <w:t xml:space="preserve">, Jong Seung Kim, Sung Kuk Kim, </w:t>
      </w:r>
      <w:proofErr w:type="spellStart"/>
      <w:r w:rsidRPr="00555CFC">
        <w:rPr>
          <w:rFonts w:ascii="Arial" w:eastAsiaTheme="minorHAnsi" w:hAnsi="Arial" w:cs="Arial"/>
          <w:lang w:eastAsia="en-US"/>
        </w:rPr>
        <w:t>Changhee</w:t>
      </w:r>
      <w:proofErr w:type="spellEnd"/>
      <w:r w:rsidRPr="00555CFC">
        <w:rPr>
          <w:rFonts w:ascii="Arial" w:eastAsiaTheme="minorHAnsi" w:hAnsi="Arial" w:cs="Arial"/>
          <w:lang w:eastAsia="en-US"/>
        </w:rPr>
        <w:t xml:space="preserve"> Lee, Bruce A. Moyer, Zachariah A. Page, Jung </w:t>
      </w:r>
      <w:proofErr w:type="spellStart"/>
      <w:r w:rsidRPr="00555CFC">
        <w:rPr>
          <w:rFonts w:ascii="Arial" w:eastAsiaTheme="minorHAnsi" w:hAnsi="Arial" w:cs="Arial"/>
          <w:lang w:eastAsia="en-US"/>
        </w:rPr>
        <w:t>Su</w:t>
      </w:r>
      <w:proofErr w:type="spellEnd"/>
      <w:r w:rsidRPr="00555CFC">
        <w:rPr>
          <w:rFonts w:ascii="Arial" w:eastAsiaTheme="minorHAnsi" w:hAnsi="Arial" w:cs="Arial"/>
          <w:lang w:eastAsia="en-US"/>
        </w:rPr>
        <w:t xml:space="preserve"> Park, </w:t>
      </w:r>
      <w:proofErr w:type="spellStart"/>
      <w:r w:rsidRPr="00555CFC">
        <w:rPr>
          <w:rFonts w:ascii="Arial" w:eastAsiaTheme="minorHAnsi" w:hAnsi="Arial" w:cs="Arial"/>
          <w:lang w:eastAsia="en-US"/>
        </w:rPr>
        <w:t>Benzhong</w:t>
      </w:r>
      <w:proofErr w:type="spellEnd"/>
      <w:r w:rsidRPr="00555CFC">
        <w:rPr>
          <w:rFonts w:ascii="Arial" w:eastAsiaTheme="minorHAnsi" w:hAnsi="Arial" w:cs="Arial"/>
          <w:lang w:eastAsia="en-US"/>
        </w:rPr>
        <w:t xml:space="preserve"> Tang, </w:t>
      </w:r>
      <w:proofErr w:type="spellStart"/>
      <w:r w:rsidR="00336101">
        <w:rPr>
          <w:rFonts w:ascii="Arial" w:eastAsiaTheme="minorHAnsi" w:hAnsi="Arial" w:cs="Arial"/>
          <w:lang w:eastAsia="en-US"/>
        </w:rPr>
        <w:t>Hongyu</w:t>
      </w:r>
      <w:proofErr w:type="spellEnd"/>
      <w:r w:rsidR="00336101">
        <w:rPr>
          <w:rFonts w:ascii="Arial" w:eastAsiaTheme="minorHAnsi" w:hAnsi="Arial" w:cs="Arial"/>
          <w:lang w:eastAsia="en-US"/>
        </w:rPr>
        <w:t xml:space="preserve"> Wang, and </w:t>
      </w:r>
      <w:r w:rsidR="0033549D">
        <w:rPr>
          <w:rFonts w:ascii="Arial" w:eastAsiaTheme="minorHAnsi" w:hAnsi="Arial" w:cs="Arial"/>
          <w:lang w:eastAsia="en-US"/>
        </w:rPr>
        <w:t>George Schatz</w:t>
      </w:r>
      <w:r w:rsidRPr="00555CFC">
        <w:rPr>
          <w:rFonts w:ascii="Arial" w:eastAsiaTheme="minorHAnsi" w:hAnsi="Arial" w:cs="Arial"/>
          <w:lang w:eastAsia="en-US"/>
        </w:rPr>
        <w:t xml:space="preserve">. </w:t>
      </w:r>
    </w:p>
    <w:p w14:paraId="6134A7E3" w14:textId="77777777" w:rsidR="002E16E1" w:rsidRDefault="002E16E1" w:rsidP="00F05498">
      <w:pPr>
        <w:autoSpaceDE w:val="0"/>
        <w:autoSpaceDN w:val="0"/>
        <w:adjustRightInd w:val="0"/>
        <w:jc w:val="both"/>
        <w:rPr>
          <w:rFonts w:ascii="Arial" w:eastAsiaTheme="minorHAnsi" w:hAnsi="Arial" w:cs="Arial"/>
          <w:lang w:eastAsia="en-US"/>
        </w:rPr>
      </w:pPr>
    </w:p>
    <w:p w14:paraId="22BFA07F" w14:textId="21F5E4C4" w:rsidR="006B12F9" w:rsidRDefault="00336101" w:rsidP="00F05498">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This</w:t>
      </w:r>
      <w:r w:rsidR="0033549D">
        <w:rPr>
          <w:rFonts w:ascii="Arial" w:eastAsiaTheme="minorHAnsi" w:hAnsi="Arial" w:cs="Arial"/>
          <w:lang w:eastAsia="en-US"/>
        </w:rPr>
        <w:t xml:space="preserve"> project </w:t>
      </w:r>
      <w:r w:rsidR="00E2020C">
        <w:rPr>
          <w:rFonts w:ascii="Arial" w:eastAsiaTheme="minorHAnsi" w:hAnsi="Arial" w:cs="Arial"/>
          <w:lang w:eastAsia="en-US"/>
        </w:rPr>
        <w:t>is currently supported</w:t>
      </w:r>
      <w:r w:rsidR="00231F7D">
        <w:rPr>
          <w:rFonts w:ascii="Arial" w:eastAsiaTheme="minorHAnsi" w:hAnsi="Arial" w:cs="Arial"/>
          <w:lang w:eastAsia="en-US"/>
        </w:rPr>
        <w:t xml:space="preserve"> </w:t>
      </w:r>
      <w:r w:rsidR="006B12F9" w:rsidRPr="00555CFC">
        <w:rPr>
          <w:rFonts w:ascii="Arial" w:eastAsiaTheme="minorHAnsi" w:hAnsi="Arial" w:cs="Arial"/>
          <w:lang w:eastAsia="en-US"/>
        </w:rPr>
        <w:t>by the U</w:t>
      </w:r>
      <w:r>
        <w:rPr>
          <w:rFonts w:ascii="Arial" w:eastAsiaTheme="minorHAnsi" w:hAnsi="Arial" w:cs="Arial"/>
          <w:lang w:eastAsia="en-US"/>
        </w:rPr>
        <w:t>.</w:t>
      </w:r>
      <w:r w:rsidR="006B12F9" w:rsidRPr="00555CFC">
        <w:rPr>
          <w:rFonts w:ascii="Arial" w:eastAsiaTheme="minorHAnsi" w:hAnsi="Arial" w:cs="Arial"/>
          <w:lang w:eastAsia="en-US"/>
        </w:rPr>
        <w:t>S</w:t>
      </w:r>
      <w:r>
        <w:rPr>
          <w:rFonts w:ascii="Arial" w:eastAsiaTheme="minorHAnsi" w:hAnsi="Arial" w:cs="Arial"/>
          <w:lang w:eastAsia="en-US"/>
        </w:rPr>
        <w:t>.</w:t>
      </w:r>
      <w:r w:rsidR="006B12F9" w:rsidRPr="00555CFC">
        <w:rPr>
          <w:rFonts w:ascii="Arial" w:eastAsiaTheme="minorHAnsi" w:hAnsi="Arial" w:cs="Arial"/>
          <w:lang w:eastAsia="en-US"/>
        </w:rPr>
        <w:t xml:space="preserve"> National Science Foundation, the U.S. DOE Office of Basic Energy Science</w:t>
      </w:r>
      <w:r>
        <w:rPr>
          <w:rFonts w:ascii="Arial" w:eastAsiaTheme="minorHAnsi" w:hAnsi="Arial" w:cs="Arial"/>
          <w:lang w:eastAsia="en-US"/>
        </w:rPr>
        <w:t xml:space="preserve">s, the </w:t>
      </w:r>
      <w:r w:rsidR="006B12F9" w:rsidRPr="00555CFC">
        <w:rPr>
          <w:rFonts w:ascii="Arial" w:eastAsiaTheme="minorHAnsi" w:hAnsi="Arial" w:cs="Arial"/>
          <w:lang w:eastAsia="en-US"/>
        </w:rPr>
        <w:t>R</w:t>
      </w:r>
      <w:r>
        <w:rPr>
          <w:rFonts w:ascii="Arial" w:eastAsiaTheme="minorHAnsi" w:hAnsi="Arial" w:cs="Arial"/>
          <w:lang w:eastAsia="en-US"/>
        </w:rPr>
        <w:t>.</w:t>
      </w:r>
      <w:r w:rsidR="006B12F9" w:rsidRPr="00555CFC">
        <w:rPr>
          <w:rFonts w:ascii="Arial" w:eastAsiaTheme="minorHAnsi" w:hAnsi="Arial" w:cs="Arial"/>
          <w:lang w:eastAsia="en-US"/>
        </w:rPr>
        <w:t xml:space="preserve"> A. Welch Foundation</w:t>
      </w:r>
      <w:r w:rsidR="0033549D">
        <w:rPr>
          <w:rFonts w:ascii="Arial" w:eastAsiaTheme="minorHAnsi" w:hAnsi="Arial" w:cs="Arial"/>
          <w:lang w:eastAsia="en-US"/>
        </w:rPr>
        <w:t xml:space="preserve">, </w:t>
      </w:r>
      <w:r w:rsidR="006B12F9" w:rsidRPr="00555CFC">
        <w:rPr>
          <w:rFonts w:ascii="Arial" w:eastAsiaTheme="minorHAnsi" w:hAnsi="Arial" w:cs="Arial"/>
          <w:lang w:eastAsia="en-US"/>
        </w:rPr>
        <w:t>and KAUST</w:t>
      </w:r>
      <w:r w:rsidR="00231F7D">
        <w:rPr>
          <w:rFonts w:ascii="Arial" w:eastAsiaTheme="minorHAnsi" w:hAnsi="Arial" w:cs="Arial"/>
          <w:lang w:eastAsia="en-US"/>
        </w:rPr>
        <w:t>.</w:t>
      </w:r>
    </w:p>
    <w:p w14:paraId="5E87EE76" w14:textId="1FD40693" w:rsidR="00527C03" w:rsidRDefault="00527C03" w:rsidP="00F05498">
      <w:pPr>
        <w:autoSpaceDE w:val="0"/>
        <w:autoSpaceDN w:val="0"/>
        <w:adjustRightInd w:val="0"/>
        <w:jc w:val="both"/>
        <w:rPr>
          <w:rFonts w:ascii="Arial" w:eastAsiaTheme="minorHAnsi" w:hAnsi="Arial" w:cs="Arial"/>
          <w:lang w:eastAsia="en-US"/>
        </w:rPr>
      </w:pPr>
    </w:p>
    <w:p w14:paraId="233F9882" w14:textId="654FE75C" w:rsidR="00527C03" w:rsidRPr="004570D1" w:rsidRDefault="00336101" w:rsidP="00527C03">
      <w:pPr>
        <w:autoSpaceDE w:val="0"/>
        <w:autoSpaceDN w:val="0"/>
        <w:adjustRightInd w:val="0"/>
        <w:jc w:val="both"/>
        <w:rPr>
          <w:rFonts w:ascii="Arial" w:hAnsi="Arial" w:cs="Arial"/>
          <w:color w:val="000000"/>
          <w:sz w:val="21"/>
          <w:szCs w:val="21"/>
        </w:rPr>
      </w:pPr>
      <w:r>
        <w:rPr>
          <w:rFonts w:ascii="Arial" w:hAnsi="Arial" w:cs="Arial"/>
          <w:b/>
          <w:color w:val="000000"/>
          <w:sz w:val="21"/>
          <w:szCs w:val="21"/>
          <w:u w:val="single"/>
        </w:rPr>
        <w:t xml:space="preserve">Lead </w:t>
      </w:r>
      <w:r w:rsidR="00527C03" w:rsidRPr="004570D1">
        <w:rPr>
          <w:rFonts w:ascii="Arial" w:hAnsi="Arial" w:cs="Arial"/>
          <w:b/>
          <w:color w:val="000000"/>
          <w:sz w:val="21"/>
          <w:szCs w:val="21"/>
          <w:u w:val="single"/>
        </w:rPr>
        <w:t>References</w:t>
      </w:r>
    </w:p>
    <w:p w14:paraId="4056D8EC" w14:textId="7D45DE47" w:rsidR="0033549D" w:rsidRPr="00DE6DDD" w:rsidRDefault="005C3434" w:rsidP="005C3434">
      <w:pPr>
        <w:pStyle w:val="ListParagraph"/>
        <w:numPr>
          <w:ilvl w:val="0"/>
          <w:numId w:val="2"/>
        </w:numPr>
        <w:contextualSpacing w:val="0"/>
        <w:rPr>
          <w:rFonts w:ascii="Arial" w:hAnsi="Arial" w:cs="Arial"/>
          <w:color w:val="1C1D1E"/>
          <w:sz w:val="20"/>
          <w:szCs w:val="20"/>
        </w:rPr>
      </w:pPr>
      <w:r w:rsidRPr="005C3434">
        <w:rPr>
          <w:rFonts w:ascii="Arial" w:hAnsi="Arial" w:cs="Arial"/>
          <w:sz w:val="20"/>
          <w:szCs w:val="20"/>
          <w:lang w:eastAsia="zh-CN"/>
        </w:rPr>
        <w:t xml:space="preserve">Ji, X.; Wu, R.-T.; Long, L.; Guo, C; </w:t>
      </w:r>
      <w:proofErr w:type="spellStart"/>
      <w:r w:rsidRPr="005C3434">
        <w:rPr>
          <w:rFonts w:ascii="Arial" w:hAnsi="Arial" w:cs="Arial"/>
          <w:sz w:val="20"/>
          <w:szCs w:val="20"/>
          <w:lang w:eastAsia="zh-CN"/>
        </w:rPr>
        <w:t>Khashab</w:t>
      </w:r>
      <w:proofErr w:type="spellEnd"/>
      <w:r w:rsidRPr="005C3434">
        <w:rPr>
          <w:rFonts w:ascii="Arial" w:hAnsi="Arial" w:cs="Arial"/>
          <w:sz w:val="20"/>
          <w:szCs w:val="20"/>
          <w:lang w:eastAsia="zh-CN"/>
        </w:rPr>
        <w:t>, N. M.; Huang, F.; Sessler, J. L. “</w:t>
      </w:r>
      <w:r w:rsidRPr="005C3434">
        <w:rPr>
          <w:rFonts w:ascii="Arial" w:hAnsi="Arial" w:cs="Arial"/>
          <w:color w:val="000000"/>
          <w:sz w:val="20"/>
          <w:szCs w:val="20"/>
        </w:rPr>
        <w:t>Physical Removal of Anions from Aqueous Media by Means of a Macrocycle-Containing Polymeric Network</w:t>
      </w:r>
      <w:r w:rsidRPr="005C3434">
        <w:rPr>
          <w:rFonts w:ascii="Arial" w:hAnsi="Arial" w:cs="Arial"/>
          <w:bCs/>
          <w:sz w:val="20"/>
          <w:szCs w:val="20"/>
          <w:lang w:eastAsia="en-GB"/>
        </w:rPr>
        <w:t>,</w:t>
      </w:r>
      <w:r w:rsidRPr="005C3434">
        <w:rPr>
          <w:rFonts w:ascii="Arial" w:hAnsi="Arial" w:cs="Arial"/>
          <w:sz w:val="20"/>
          <w:szCs w:val="20"/>
          <w:lang w:eastAsia="zh-CN"/>
        </w:rPr>
        <w:t xml:space="preserve">” </w:t>
      </w:r>
      <w:r w:rsidRPr="005C3434">
        <w:rPr>
          <w:rFonts w:ascii="Arial" w:hAnsi="Arial" w:cs="Arial"/>
          <w:i/>
          <w:sz w:val="20"/>
          <w:szCs w:val="20"/>
          <w:lang w:eastAsia="zh-CN"/>
        </w:rPr>
        <w:t>J. Am. Chem. Soc.</w:t>
      </w:r>
      <w:r w:rsidRPr="005C3434">
        <w:rPr>
          <w:rFonts w:ascii="Arial" w:hAnsi="Arial" w:cs="Arial"/>
          <w:sz w:val="20"/>
          <w:szCs w:val="20"/>
          <w:lang w:eastAsia="zh-CN"/>
        </w:rPr>
        <w:t xml:space="preserve"> </w:t>
      </w:r>
      <w:r w:rsidRPr="005C3434">
        <w:rPr>
          <w:rFonts w:ascii="Arial" w:hAnsi="Arial" w:cs="Arial"/>
          <w:b/>
          <w:bCs/>
          <w:sz w:val="20"/>
          <w:szCs w:val="20"/>
        </w:rPr>
        <w:t>2018</w:t>
      </w:r>
      <w:r w:rsidRPr="005C3434">
        <w:rPr>
          <w:rFonts w:ascii="Arial" w:hAnsi="Arial" w:cs="Arial"/>
          <w:sz w:val="20"/>
          <w:szCs w:val="20"/>
        </w:rPr>
        <w:t xml:space="preserve">, </w:t>
      </w:r>
      <w:r w:rsidRPr="005C3434">
        <w:rPr>
          <w:rFonts w:ascii="Arial" w:hAnsi="Arial" w:cs="Arial"/>
          <w:i/>
          <w:iCs/>
          <w:sz w:val="20"/>
          <w:szCs w:val="20"/>
        </w:rPr>
        <w:t>140</w:t>
      </w:r>
      <w:r w:rsidRPr="005C3434">
        <w:rPr>
          <w:rFonts w:ascii="Arial" w:hAnsi="Arial" w:cs="Arial"/>
          <w:sz w:val="20"/>
          <w:szCs w:val="20"/>
        </w:rPr>
        <w:t>, 2777.</w:t>
      </w:r>
    </w:p>
    <w:p w14:paraId="079FCEAE" w14:textId="2F039A35" w:rsidR="00DE6DDD" w:rsidRDefault="00DE6DDD" w:rsidP="00DE6DDD">
      <w:pPr>
        <w:pStyle w:val="ListParagraph"/>
        <w:numPr>
          <w:ilvl w:val="0"/>
          <w:numId w:val="2"/>
        </w:numPr>
        <w:rPr>
          <w:rFonts w:ascii="Arial" w:hAnsi="Arial" w:cs="Arial"/>
          <w:sz w:val="21"/>
          <w:szCs w:val="21"/>
        </w:rPr>
      </w:pPr>
      <w:r w:rsidRPr="001B25D6">
        <w:rPr>
          <w:rFonts w:ascii="Arial" w:hAnsi="Arial" w:cs="Arial"/>
          <w:sz w:val="21"/>
          <w:szCs w:val="21"/>
        </w:rPr>
        <w:t>He, Q.; Vargas-</w:t>
      </w:r>
      <w:proofErr w:type="spellStart"/>
      <w:r w:rsidRPr="001B25D6">
        <w:rPr>
          <w:rFonts w:ascii="Arial" w:hAnsi="Arial" w:cs="Arial"/>
          <w:sz w:val="21"/>
          <w:szCs w:val="21"/>
        </w:rPr>
        <w:t>Zúñiga</w:t>
      </w:r>
      <w:proofErr w:type="spellEnd"/>
      <w:r w:rsidRPr="001B25D6">
        <w:rPr>
          <w:rFonts w:ascii="Arial" w:hAnsi="Arial" w:cs="Arial"/>
          <w:sz w:val="21"/>
          <w:szCs w:val="21"/>
        </w:rPr>
        <w:t xml:space="preserve">, Kim, S. H.; Kim. S. K.; Sessler, J. L. </w:t>
      </w:r>
      <w:r w:rsidRPr="001B25D6">
        <w:rPr>
          <w:rFonts w:ascii="Arial" w:hAnsi="Arial" w:cs="Arial"/>
          <w:i/>
          <w:sz w:val="21"/>
          <w:szCs w:val="21"/>
        </w:rPr>
        <w:t>Chem. Rev.</w:t>
      </w:r>
      <w:r w:rsidRPr="001B25D6">
        <w:rPr>
          <w:rFonts w:ascii="Arial" w:hAnsi="Arial" w:cs="Arial"/>
          <w:sz w:val="21"/>
          <w:szCs w:val="21"/>
        </w:rPr>
        <w:t xml:space="preserve"> </w:t>
      </w:r>
      <w:r w:rsidRPr="001B25D6">
        <w:rPr>
          <w:rStyle w:val="issue-itemyear"/>
          <w:rFonts w:ascii="Arial" w:hAnsi="Arial" w:cs="Arial"/>
          <w:b/>
          <w:sz w:val="21"/>
          <w:szCs w:val="21"/>
        </w:rPr>
        <w:t>2019</w:t>
      </w:r>
      <w:r w:rsidRPr="001B25D6">
        <w:rPr>
          <w:rStyle w:val="cit-sperator"/>
          <w:rFonts w:ascii="Arial" w:hAnsi="Arial" w:cs="Arial"/>
          <w:sz w:val="21"/>
          <w:szCs w:val="21"/>
        </w:rPr>
        <w:t>, </w:t>
      </w:r>
      <w:r w:rsidRPr="001B25D6">
        <w:rPr>
          <w:rStyle w:val="issue-itemvol-num"/>
          <w:rFonts w:ascii="Arial" w:hAnsi="Arial" w:cs="Arial"/>
          <w:i/>
          <w:sz w:val="21"/>
          <w:szCs w:val="21"/>
        </w:rPr>
        <w:t>119</w:t>
      </w:r>
      <w:r w:rsidRPr="001B25D6">
        <w:rPr>
          <w:rStyle w:val="cit-sperator"/>
          <w:rFonts w:ascii="Arial" w:hAnsi="Arial" w:cs="Arial"/>
          <w:sz w:val="21"/>
          <w:szCs w:val="21"/>
        </w:rPr>
        <w:t>,</w:t>
      </w:r>
      <w:r w:rsidRPr="001B25D6">
        <w:rPr>
          <w:rStyle w:val="issue-itempage-range"/>
          <w:rFonts w:ascii="Arial" w:hAnsi="Arial" w:cs="Arial"/>
          <w:sz w:val="21"/>
          <w:szCs w:val="21"/>
        </w:rPr>
        <w:t> 9753</w:t>
      </w:r>
      <w:r w:rsidRPr="001B25D6">
        <w:rPr>
          <w:rFonts w:ascii="Arial" w:hAnsi="Arial" w:cs="Arial"/>
          <w:sz w:val="21"/>
          <w:szCs w:val="21"/>
        </w:rPr>
        <w:t xml:space="preserve">. </w:t>
      </w:r>
    </w:p>
    <w:p w14:paraId="383FB587" w14:textId="63285E1D" w:rsidR="00DE6DDD" w:rsidRPr="00DE6DDD" w:rsidRDefault="00DE6DDD" w:rsidP="00DE6DDD">
      <w:pPr>
        <w:pStyle w:val="ListParagraph"/>
        <w:numPr>
          <w:ilvl w:val="0"/>
          <w:numId w:val="2"/>
        </w:numPr>
        <w:rPr>
          <w:rFonts w:ascii="Arial" w:hAnsi="Arial" w:cs="Arial"/>
          <w:color w:val="1C1D1E"/>
          <w:sz w:val="21"/>
          <w:szCs w:val="21"/>
        </w:rPr>
      </w:pPr>
      <w:r w:rsidRPr="001B25D6">
        <w:rPr>
          <w:rFonts w:ascii="Arial" w:hAnsi="Arial" w:cs="Arial"/>
          <w:color w:val="000000"/>
          <w:sz w:val="21"/>
          <w:szCs w:val="21"/>
        </w:rPr>
        <w:t xml:space="preserve">Ji, X.; Li, Z.; Liu, X.; Peng, H.-Q.; Song, F.; Qi, J.; Lam, H. W. Y.; Long, L.; Sessler, J. L.; Tang, B.-Z. </w:t>
      </w:r>
      <w:r w:rsidRPr="001B25D6">
        <w:rPr>
          <w:rFonts w:ascii="Arial" w:hAnsi="Arial" w:cs="Arial"/>
          <w:i/>
          <w:color w:val="000000"/>
          <w:sz w:val="21"/>
          <w:szCs w:val="21"/>
        </w:rPr>
        <w:t>Adv. Mat</w:t>
      </w:r>
      <w:r w:rsidRPr="001B25D6">
        <w:rPr>
          <w:rFonts w:ascii="Arial" w:hAnsi="Arial" w:cs="Arial"/>
          <w:color w:val="000000"/>
          <w:sz w:val="21"/>
          <w:szCs w:val="21"/>
        </w:rPr>
        <w:t xml:space="preserve">. </w:t>
      </w:r>
      <w:r w:rsidRPr="001B25D6">
        <w:rPr>
          <w:rFonts w:ascii="Arial" w:hAnsi="Arial" w:cs="Arial"/>
          <w:b/>
          <w:color w:val="000000"/>
          <w:sz w:val="21"/>
          <w:szCs w:val="21"/>
        </w:rPr>
        <w:t>2019</w:t>
      </w:r>
      <w:r w:rsidRPr="001B25D6">
        <w:rPr>
          <w:rFonts w:ascii="Arial" w:hAnsi="Arial" w:cs="Arial"/>
          <w:color w:val="000000"/>
          <w:sz w:val="21"/>
          <w:szCs w:val="21"/>
        </w:rPr>
        <w:t xml:space="preserve">, </w:t>
      </w:r>
      <w:r w:rsidRPr="001B25D6">
        <w:rPr>
          <w:rFonts w:ascii="Arial" w:hAnsi="Arial" w:cs="Arial"/>
          <w:i/>
          <w:color w:val="000000"/>
          <w:sz w:val="21"/>
          <w:szCs w:val="21"/>
        </w:rPr>
        <w:t>31</w:t>
      </w:r>
      <w:r w:rsidRPr="001B25D6">
        <w:rPr>
          <w:rFonts w:ascii="Arial" w:hAnsi="Arial" w:cs="Arial"/>
          <w:color w:val="000000"/>
          <w:sz w:val="21"/>
          <w:szCs w:val="21"/>
        </w:rPr>
        <w:t xml:space="preserve">, </w:t>
      </w:r>
      <w:r w:rsidRPr="001B25D6">
        <w:rPr>
          <w:rFonts w:ascii="Arial" w:hAnsi="Arial" w:cs="Arial"/>
          <w:color w:val="1C1D1E"/>
          <w:sz w:val="21"/>
          <w:szCs w:val="21"/>
        </w:rPr>
        <w:t>1902365.</w:t>
      </w:r>
    </w:p>
    <w:p w14:paraId="468BC2BA" w14:textId="2C985FAB" w:rsidR="005C3434" w:rsidRPr="00DE6DDD" w:rsidRDefault="005C3434" w:rsidP="00DE6DDD">
      <w:pPr>
        <w:pStyle w:val="ListParagraph"/>
        <w:numPr>
          <w:ilvl w:val="0"/>
          <w:numId w:val="2"/>
        </w:numPr>
        <w:contextualSpacing w:val="0"/>
        <w:rPr>
          <w:rFonts w:ascii="Arial" w:hAnsi="Arial" w:cs="Arial"/>
          <w:color w:val="1C1D1E"/>
          <w:sz w:val="20"/>
          <w:szCs w:val="20"/>
        </w:rPr>
      </w:pPr>
      <w:r w:rsidRPr="00DE6DDD">
        <w:rPr>
          <w:rFonts w:ascii="Arial" w:hAnsi="Arial" w:cs="Arial"/>
          <w:sz w:val="20"/>
          <w:szCs w:val="20"/>
        </w:rPr>
        <w:t xml:space="preserve">Ji, X.; Wang, H.; Wang, H.; Zhao, T.; Page, Z. A.; </w:t>
      </w:r>
      <w:proofErr w:type="spellStart"/>
      <w:r w:rsidRPr="00DE6DDD">
        <w:rPr>
          <w:rFonts w:ascii="Arial" w:hAnsi="Arial" w:cs="Arial"/>
          <w:sz w:val="20"/>
          <w:szCs w:val="20"/>
        </w:rPr>
        <w:t>Khashab</w:t>
      </w:r>
      <w:proofErr w:type="spellEnd"/>
      <w:r w:rsidRPr="00DE6DDD">
        <w:rPr>
          <w:rFonts w:ascii="Arial" w:hAnsi="Arial" w:cs="Arial"/>
          <w:sz w:val="20"/>
          <w:szCs w:val="20"/>
        </w:rPr>
        <w:t xml:space="preserve">, N. M.; Sessler, J. L. </w:t>
      </w:r>
      <w:r w:rsidRPr="00DE6DDD">
        <w:rPr>
          <w:rFonts w:ascii="Arial" w:hAnsi="Arial" w:cs="Arial"/>
          <w:sz w:val="20"/>
          <w:szCs w:val="20"/>
          <w:lang w:eastAsia="zh-CN"/>
        </w:rPr>
        <w:t>“</w:t>
      </w:r>
      <w:r w:rsidRPr="00DE6DDD">
        <w:rPr>
          <w:rFonts w:ascii="Arial" w:hAnsi="Arial" w:cs="Arial"/>
          <w:sz w:val="20"/>
          <w:szCs w:val="20"/>
        </w:rPr>
        <w:t xml:space="preserve">Removal of </w:t>
      </w:r>
      <w:r w:rsidRPr="00DE6DDD">
        <w:rPr>
          <w:rFonts w:ascii="Arial" w:hAnsi="Arial" w:cs="Arial"/>
          <w:sz w:val="20"/>
          <w:szCs w:val="20"/>
          <w:lang w:eastAsia="zh-CN"/>
        </w:rPr>
        <w:t>O</w:t>
      </w:r>
      <w:r w:rsidRPr="00DE6DDD">
        <w:rPr>
          <w:rFonts w:ascii="Arial" w:hAnsi="Arial" w:cs="Arial"/>
          <w:sz w:val="20"/>
          <w:szCs w:val="20"/>
        </w:rPr>
        <w:t xml:space="preserve">rganic Micropollutants from Water by Macrocycle-Containing Covalent Polymer </w:t>
      </w:r>
      <w:r w:rsidRPr="00DE6DDD">
        <w:rPr>
          <w:rFonts w:ascii="Arial" w:hAnsi="Arial" w:cs="Arial"/>
          <w:color w:val="000000"/>
          <w:sz w:val="20"/>
          <w:szCs w:val="20"/>
        </w:rPr>
        <w:t>Networks</w:t>
      </w:r>
      <w:r w:rsidRPr="00DE6DDD">
        <w:rPr>
          <w:rFonts w:ascii="Arial" w:hAnsi="Arial" w:cs="Arial"/>
          <w:color w:val="000000"/>
          <w:sz w:val="20"/>
          <w:szCs w:val="20"/>
          <w:lang w:eastAsia="zh-CN"/>
        </w:rPr>
        <w:t>,</w:t>
      </w:r>
      <w:r w:rsidRPr="00DE6DDD">
        <w:rPr>
          <w:rFonts w:ascii="Arial" w:hAnsi="Arial" w:cs="Arial"/>
          <w:color w:val="000000"/>
          <w:sz w:val="20"/>
          <w:szCs w:val="20"/>
        </w:rPr>
        <w:t xml:space="preserve">” </w:t>
      </w:r>
      <w:proofErr w:type="spellStart"/>
      <w:r w:rsidRPr="00DE6DDD">
        <w:rPr>
          <w:rFonts w:ascii="Arial" w:hAnsi="Arial" w:cs="Arial"/>
          <w:i/>
          <w:color w:val="000000"/>
          <w:sz w:val="20"/>
          <w:szCs w:val="20"/>
        </w:rPr>
        <w:t>Angew</w:t>
      </w:r>
      <w:proofErr w:type="spellEnd"/>
      <w:r w:rsidRPr="00DE6DDD">
        <w:rPr>
          <w:rFonts w:ascii="Arial" w:hAnsi="Arial" w:cs="Arial"/>
          <w:i/>
          <w:color w:val="000000"/>
          <w:sz w:val="20"/>
          <w:szCs w:val="20"/>
        </w:rPr>
        <w:t>. Chem. Int. Ed.</w:t>
      </w:r>
      <w:r w:rsidRPr="00DE6DDD">
        <w:rPr>
          <w:rFonts w:ascii="Arial" w:hAnsi="Arial" w:cs="Arial"/>
          <w:color w:val="000000"/>
          <w:sz w:val="20"/>
          <w:szCs w:val="20"/>
        </w:rPr>
        <w:t xml:space="preserve"> </w:t>
      </w:r>
      <w:r w:rsidRPr="00DE6DDD">
        <w:rPr>
          <w:rFonts w:ascii="Arial" w:hAnsi="Arial" w:cs="Arial"/>
          <w:b/>
          <w:color w:val="000000"/>
          <w:sz w:val="20"/>
          <w:szCs w:val="20"/>
        </w:rPr>
        <w:t>2020</w:t>
      </w:r>
      <w:r w:rsidRPr="00DE6DDD">
        <w:rPr>
          <w:rFonts w:ascii="Arial" w:hAnsi="Arial" w:cs="Arial"/>
          <w:color w:val="000000"/>
          <w:sz w:val="20"/>
          <w:szCs w:val="20"/>
        </w:rPr>
        <w:t xml:space="preserve">, </w:t>
      </w:r>
      <w:r w:rsidRPr="00DE6DDD">
        <w:rPr>
          <w:rFonts w:ascii="Arial" w:hAnsi="Arial" w:cs="Arial"/>
          <w:i/>
          <w:iCs/>
          <w:color w:val="000000"/>
          <w:sz w:val="20"/>
          <w:szCs w:val="20"/>
        </w:rPr>
        <w:t>59</w:t>
      </w:r>
      <w:r w:rsidRPr="00DE6DDD">
        <w:rPr>
          <w:rFonts w:ascii="Arial" w:hAnsi="Arial" w:cs="Arial"/>
          <w:color w:val="000000"/>
          <w:sz w:val="20"/>
          <w:szCs w:val="20"/>
        </w:rPr>
        <w:t>, 23402.</w:t>
      </w:r>
    </w:p>
    <w:p w14:paraId="6C9AF743" w14:textId="6B5BFE3F" w:rsidR="00DE6DDD" w:rsidRPr="00DE6DDD" w:rsidRDefault="00DE6DDD" w:rsidP="00DE6DDD">
      <w:pPr>
        <w:pStyle w:val="ListParagraph"/>
        <w:numPr>
          <w:ilvl w:val="0"/>
          <w:numId w:val="2"/>
        </w:numPr>
        <w:rPr>
          <w:rFonts w:ascii="Arial" w:hAnsi="Arial" w:cs="Arial"/>
          <w:color w:val="1C1D1E"/>
          <w:sz w:val="21"/>
          <w:szCs w:val="21"/>
        </w:rPr>
      </w:pPr>
      <w:r w:rsidRPr="001B25D6">
        <w:rPr>
          <w:rFonts w:ascii="Arial" w:hAnsi="Arial" w:cs="Arial"/>
          <w:sz w:val="21"/>
          <w:szCs w:val="21"/>
        </w:rPr>
        <w:t xml:space="preserve">Wang, H.; Jones, L. O.; Hwang, I.; Allen, M.; Tao, D.; Lynch, V. M.; Freeman, B. D.; </w:t>
      </w:r>
      <w:proofErr w:type="spellStart"/>
      <w:r w:rsidRPr="001B25D6">
        <w:rPr>
          <w:rFonts w:ascii="Arial" w:hAnsi="Arial" w:cs="Arial"/>
          <w:sz w:val="21"/>
          <w:szCs w:val="21"/>
        </w:rPr>
        <w:t>Khashab</w:t>
      </w:r>
      <w:proofErr w:type="spellEnd"/>
      <w:r w:rsidRPr="001B25D6">
        <w:rPr>
          <w:rFonts w:ascii="Arial" w:hAnsi="Arial" w:cs="Arial"/>
          <w:sz w:val="21"/>
          <w:szCs w:val="21"/>
        </w:rPr>
        <w:t xml:space="preserve">, N. M.; Schatz, G. C.; Page, Z. A.; Sessler, J. L. </w:t>
      </w:r>
      <w:r w:rsidRPr="001B25D6">
        <w:rPr>
          <w:rFonts w:ascii="Arial" w:hAnsi="Arial" w:cs="Arial"/>
          <w:i/>
          <w:iCs/>
          <w:sz w:val="21"/>
          <w:szCs w:val="21"/>
        </w:rPr>
        <w:t>J. Am. Chem. Soc</w:t>
      </w:r>
      <w:r w:rsidRPr="001B25D6">
        <w:rPr>
          <w:rFonts w:ascii="Arial" w:hAnsi="Arial" w:cs="Arial"/>
          <w:sz w:val="21"/>
          <w:szCs w:val="21"/>
        </w:rPr>
        <w:t xml:space="preserve">. </w:t>
      </w:r>
      <w:r w:rsidRPr="001B25D6">
        <w:rPr>
          <w:rFonts w:ascii="Arial" w:hAnsi="Arial" w:cs="Arial"/>
          <w:b/>
          <w:bCs/>
          <w:sz w:val="21"/>
          <w:szCs w:val="21"/>
        </w:rPr>
        <w:t>2021</w:t>
      </w:r>
      <w:r w:rsidRPr="001B25D6">
        <w:rPr>
          <w:rFonts w:ascii="Arial" w:hAnsi="Arial" w:cs="Arial"/>
          <w:sz w:val="21"/>
          <w:szCs w:val="21"/>
        </w:rPr>
        <w:t xml:space="preserve">, </w:t>
      </w:r>
      <w:r w:rsidRPr="001B25D6">
        <w:rPr>
          <w:rFonts w:ascii="Arial" w:hAnsi="Arial" w:cs="Arial"/>
          <w:i/>
          <w:iCs/>
          <w:sz w:val="21"/>
          <w:szCs w:val="21"/>
        </w:rPr>
        <w:t>143</w:t>
      </w:r>
      <w:r w:rsidRPr="001B25D6">
        <w:rPr>
          <w:rFonts w:ascii="Arial" w:hAnsi="Arial" w:cs="Arial"/>
          <w:sz w:val="21"/>
          <w:szCs w:val="21"/>
        </w:rPr>
        <w:t xml:space="preserve">, </w:t>
      </w:r>
      <w:r w:rsidRPr="001B25D6">
        <w:rPr>
          <w:rFonts w:ascii="Arial" w:hAnsi="Arial" w:cs="Arial"/>
          <w:color w:val="000000"/>
          <w:sz w:val="21"/>
          <w:szCs w:val="21"/>
        </w:rPr>
        <w:t>20403.</w:t>
      </w:r>
    </w:p>
    <w:p w14:paraId="7E59238D" w14:textId="77777777" w:rsidR="00DE6DDD" w:rsidRPr="001B25D6" w:rsidRDefault="00DE6DDD" w:rsidP="00DE6DDD">
      <w:pPr>
        <w:pStyle w:val="ListParagraph"/>
        <w:numPr>
          <w:ilvl w:val="0"/>
          <w:numId w:val="2"/>
        </w:numPr>
        <w:rPr>
          <w:rFonts w:ascii="Arial" w:hAnsi="Arial" w:cs="Arial"/>
          <w:color w:val="1C1D1E"/>
          <w:sz w:val="21"/>
          <w:szCs w:val="21"/>
        </w:rPr>
      </w:pPr>
      <w:r w:rsidRPr="001B25D6">
        <w:rPr>
          <w:rFonts w:ascii="Arial" w:hAnsi="Arial" w:cs="Arial"/>
          <w:sz w:val="21"/>
          <w:szCs w:val="21"/>
        </w:rPr>
        <w:t xml:space="preserve">Zhang, H.; Li, Q.; Yang, Y.; Ji, X.; Sessler, J. L. </w:t>
      </w:r>
      <w:r w:rsidRPr="001B25D6">
        <w:rPr>
          <w:rFonts w:ascii="Arial" w:hAnsi="Arial" w:cs="Arial"/>
          <w:color w:val="000000"/>
          <w:sz w:val="21"/>
          <w:szCs w:val="21"/>
        </w:rPr>
        <w:t>“</w:t>
      </w:r>
      <w:r w:rsidRPr="001B25D6">
        <w:rPr>
          <w:rFonts w:ascii="Arial" w:hAnsi="Arial" w:cs="Arial"/>
          <w:sz w:val="21"/>
          <w:szCs w:val="21"/>
        </w:rPr>
        <w:t>Unlocking Chemically Encrypted Information using Three Types of External Stimuli</w:t>
      </w:r>
      <w:r w:rsidRPr="001B25D6">
        <w:rPr>
          <w:rFonts w:ascii="Arial" w:hAnsi="Arial" w:cs="Arial"/>
          <w:sz w:val="21"/>
          <w:szCs w:val="21"/>
          <w:lang w:eastAsia="zh-CN"/>
        </w:rPr>
        <w:t>,</w:t>
      </w:r>
      <w:r w:rsidRPr="001B25D6">
        <w:rPr>
          <w:rFonts w:ascii="Arial" w:hAnsi="Arial" w:cs="Arial"/>
          <w:sz w:val="21"/>
          <w:szCs w:val="21"/>
        </w:rPr>
        <w:t xml:space="preserve">” </w:t>
      </w:r>
      <w:r w:rsidRPr="001B25D6">
        <w:rPr>
          <w:rFonts w:ascii="Arial" w:hAnsi="Arial" w:cs="Arial"/>
          <w:i/>
          <w:iCs/>
          <w:sz w:val="21"/>
          <w:szCs w:val="21"/>
        </w:rPr>
        <w:t xml:space="preserve">J. Am. </w:t>
      </w:r>
      <w:r w:rsidRPr="001B25D6">
        <w:rPr>
          <w:rFonts w:ascii="Arial" w:hAnsi="Arial" w:cs="Arial"/>
          <w:i/>
          <w:iCs/>
          <w:color w:val="000000"/>
          <w:sz w:val="21"/>
          <w:szCs w:val="21"/>
        </w:rPr>
        <w:t>Chem. Soc</w:t>
      </w:r>
      <w:r w:rsidRPr="001B25D6">
        <w:rPr>
          <w:rFonts w:ascii="Arial" w:hAnsi="Arial" w:cs="Arial"/>
          <w:color w:val="000000"/>
          <w:sz w:val="21"/>
          <w:szCs w:val="21"/>
        </w:rPr>
        <w:t xml:space="preserve">. </w:t>
      </w:r>
      <w:r w:rsidRPr="001B25D6">
        <w:rPr>
          <w:rStyle w:val="cit-year-info"/>
          <w:rFonts w:ascii="Arial" w:hAnsi="Arial" w:cs="Arial"/>
          <w:b/>
          <w:bCs/>
          <w:color w:val="000000"/>
          <w:sz w:val="21"/>
          <w:szCs w:val="21"/>
          <w:shd w:val="clear" w:color="auto" w:fill="FFFFFF"/>
        </w:rPr>
        <w:t>2021</w:t>
      </w:r>
      <w:r w:rsidRPr="001B25D6">
        <w:rPr>
          <w:rStyle w:val="cit-volume"/>
          <w:rFonts w:ascii="Arial" w:hAnsi="Arial" w:cs="Arial"/>
          <w:color w:val="000000"/>
          <w:sz w:val="21"/>
          <w:szCs w:val="21"/>
          <w:shd w:val="clear" w:color="auto" w:fill="FFFFFF"/>
        </w:rPr>
        <w:t xml:space="preserve">, </w:t>
      </w:r>
      <w:r w:rsidRPr="001B25D6">
        <w:rPr>
          <w:rStyle w:val="cit-volume"/>
          <w:rFonts w:ascii="Arial" w:hAnsi="Arial" w:cs="Arial"/>
          <w:i/>
          <w:iCs/>
          <w:color w:val="000000"/>
          <w:sz w:val="21"/>
          <w:szCs w:val="21"/>
          <w:shd w:val="clear" w:color="auto" w:fill="FFFFFF"/>
        </w:rPr>
        <w:t>143</w:t>
      </w:r>
      <w:r w:rsidRPr="001B25D6">
        <w:rPr>
          <w:rStyle w:val="cit-issue"/>
          <w:rFonts w:ascii="Arial" w:hAnsi="Arial" w:cs="Arial"/>
          <w:color w:val="000000"/>
          <w:sz w:val="21"/>
          <w:szCs w:val="21"/>
          <w:shd w:val="clear" w:color="auto" w:fill="FFFFFF"/>
        </w:rPr>
        <w:t xml:space="preserve">, </w:t>
      </w:r>
      <w:r w:rsidRPr="001B25D6">
        <w:rPr>
          <w:rStyle w:val="cit-pagerange"/>
          <w:rFonts w:ascii="Arial" w:hAnsi="Arial" w:cs="Arial"/>
          <w:color w:val="000000"/>
          <w:sz w:val="21"/>
          <w:szCs w:val="21"/>
          <w:shd w:val="clear" w:color="auto" w:fill="FFFFFF"/>
        </w:rPr>
        <w:t>18635.</w:t>
      </w:r>
    </w:p>
    <w:p w14:paraId="2EA4318C" w14:textId="52592B94" w:rsidR="005C3434" w:rsidRPr="005C3434" w:rsidRDefault="005C3434" w:rsidP="005C3434">
      <w:pPr>
        <w:pStyle w:val="ListParagraph"/>
        <w:numPr>
          <w:ilvl w:val="0"/>
          <w:numId w:val="2"/>
        </w:numPr>
        <w:contextualSpacing w:val="0"/>
        <w:rPr>
          <w:rFonts w:ascii="Arial" w:hAnsi="Arial" w:cs="Arial"/>
          <w:color w:val="1C1D1E"/>
          <w:sz w:val="20"/>
          <w:szCs w:val="20"/>
        </w:rPr>
      </w:pPr>
      <w:r w:rsidRPr="005C3434">
        <w:rPr>
          <w:rFonts w:ascii="Arial" w:hAnsi="Arial" w:cs="Arial"/>
          <w:color w:val="000000"/>
          <w:sz w:val="20"/>
          <w:szCs w:val="20"/>
        </w:rPr>
        <w:t>Luo, D.; Tian, J.; Sessler</w:t>
      </w:r>
      <w:r w:rsidRPr="005C3434">
        <w:rPr>
          <w:rFonts w:ascii="Arial" w:hAnsi="Arial" w:cs="Arial"/>
          <w:sz w:val="20"/>
          <w:szCs w:val="20"/>
        </w:rPr>
        <w:t xml:space="preserve">, J. L.; Chi, X. </w:t>
      </w:r>
      <w:r w:rsidRPr="005C3434">
        <w:rPr>
          <w:rFonts w:ascii="Arial" w:hAnsi="Arial" w:cs="Arial"/>
          <w:color w:val="000000"/>
          <w:sz w:val="20"/>
          <w:szCs w:val="20"/>
        </w:rPr>
        <w:t>“</w:t>
      </w:r>
      <w:r w:rsidRPr="005C3434">
        <w:rPr>
          <w:rFonts w:ascii="Arial" w:hAnsi="Arial" w:cs="Arial"/>
          <w:sz w:val="20"/>
          <w:szCs w:val="20"/>
          <w:lang w:eastAsia="zh-CN"/>
        </w:rPr>
        <w:t xml:space="preserve">Efficient Separation of Pyridine from Toluene </w:t>
      </w:r>
      <w:r w:rsidRPr="005C3434">
        <w:rPr>
          <w:rFonts w:ascii="Arial" w:hAnsi="Arial" w:cs="Arial"/>
          <w:color w:val="000000"/>
          <w:sz w:val="20"/>
          <w:szCs w:val="20"/>
          <w:lang w:eastAsia="zh-CN"/>
        </w:rPr>
        <w:t xml:space="preserve">by Nonporous Adaptive </w:t>
      </w:r>
      <w:proofErr w:type="gramStart"/>
      <w:r w:rsidRPr="005C3434">
        <w:rPr>
          <w:rFonts w:ascii="Arial" w:hAnsi="Arial" w:cs="Arial"/>
          <w:color w:val="000000"/>
          <w:sz w:val="20"/>
          <w:szCs w:val="20"/>
        </w:rPr>
        <w:t>Calix[</w:t>
      </w:r>
      <w:proofErr w:type="gramEnd"/>
      <w:r w:rsidRPr="005C3434">
        <w:rPr>
          <w:rFonts w:ascii="Arial" w:hAnsi="Arial" w:cs="Arial"/>
          <w:color w:val="000000"/>
          <w:sz w:val="20"/>
          <w:szCs w:val="20"/>
        </w:rPr>
        <w:t xml:space="preserve">4]pyrrole </w:t>
      </w:r>
      <w:r w:rsidRPr="005C3434">
        <w:rPr>
          <w:rFonts w:ascii="Arial" w:hAnsi="Arial" w:cs="Arial"/>
          <w:color w:val="000000"/>
          <w:sz w:val="20"/>
          <w:szCs w:val="20"/>
          <w:lang w:eastAsia="zh-CN"/>
        </w:rPr>
        <w:t>Crystals,</w:t>
      </w:r>
      <w:r w:rsidRPr="005C3434">
        <w:rPr>
          <w:rFonts w:ascii="Arial" w:hAnsi="Arial" w:cs="Arial"/>
          <w:color w:val="000000"/>
          <w:sz w:val="20"/>
          <w:szCs w:val="20"/>
        </w:rPr>
        <w:t xml:space="preserve">” </w:t>
      </w:r>
      <w:r w:rsidRPr="005C3434">
        <w:rPr>
          <w:rFonts w:ascii="Arial" w:hAnsi="Arial" w:cs="Arial"/>
          <w:i/>
          <w:iCs/>
          <w:color w:val="000000"/>
          <w:sz w:val="20"/>
          <w:szCs w:val="20"/>
        </w:rPr>
        <w:t>J. Am. Chem. Soc</w:t>
      </w:r>
      <w:r w:rsidRPr="005C3434">
        <w:rPr>
          <w:rFonts w:ascii="Arial" w:hAnsi="Arial" w:cs="Arial"/>
          <w:color w:val="000000"/>
          <w:sz w:val="20"/>
          <w:szCs w:val="20"/>
        </w:rPr>
        <w:t xml:space="preserve">. </w:t>
      </w:r>
      <w:r w:rsidRPr="005C3434">
        <w:rPr>
          <w:rStyle w:val="cit-year-info"/>
          <w:rFonts w:ascii="Arial" w:hAnsi="Arial" w:cs="Arial"/>
          <w:b/>
          <w:bCs/>
          <w:color w:val="000000"/>
          <w:sz w:val="20"/>
          <w:szCs w:val="20"/>
          <w:shd w:val="clear" w:color="auto" w:fill="FFFFFF"/>
        </w:rPr>
        <w:t>2021</w:t>
      </w:r>
      <w:r w:rsidRPr="005C3434">
        <w:rPr>
          <w:rStyle w:val="cit-volume"/>
          <w:rFonts w:ascii="Arial" w:hAnsi="Arial" w:cs="Arial"/>
          <w:color w:val="000000"/>
          <w:sz w:val="20"/>
          <w:szCs w:val="20"/>
          <w:shd w:val="clear" w:color="auto" w:fill="FFFFFF"/>
        </w:rPr>
        <w:t xml:space="preserve">, </w:t>
      </w:r>
      <w:r w:rsidRPr="005C3434">
        <w:rPr>
          <w:rStyle w:val="cit-volume"/>
          <w:rFonts w:ascii="Arial" w:hAnsi="Arial" w:cs="Arial"/>
          <w:i/>
          <w:iCs/>
          <w:color w:val="000000"/>
          <w:sz w:val="20"/>
          <w:szCs w:val="20"/>
          <w:shd w:val="clear" w:color="auto" w:fill="FFFFFF"/>
        </w:rPr>
        <w:t>143</w:t>
      </w:r>
      <w:r w:rsidRPr="005C3434">
        <w:rPr>
          <w:rStyle w:val="cit-issue"/>
          <w:rFonts w:ascii="Arial" w:hAnsi="Arial" w:cs="Arial"/>
          <w:color w:val="000000"/>
          <w:sz w:val="20"/>
          <w:szCs w:val="20"/>
          <w:shd w:val="clear" w:color="auto" w:fill="FFFFFF"/>
        </w:rPr>
        <w:t>,</w:t>
      </w:r>
      <w:r w:rsidRPr="005C3434">
        <w:rPr>
          <w:rStyle w:val="cit-pagerange"/>
          <w:rFonts w:ascii="Arial" w:hAnsi="Arial" w:cs="Arial"/>
          <w:color w:val="000000"/>
          <w:sz w:val="20"/>
          <w:szCs w:val="20"/>
          <w:shd w:val="clear" w:color="auto" w:fill="FFFFFF"/>
        </w:rPr>
        <w:t xml:space="preserve"> 18849.</w:t>
      </w:r>
    </w:p>
    <w:p w14:paraId="4885AC80" w14:textId="5F691F92" w:rsidR="005C3434" w:rsidRPr="005C3434" w:rsidRDefault="005C3434" w:rsidP="005C3434">
      <w:pPr>
        <w:pStyle w:val="Times1li"/>
        <w:numPr>
          <w:ilvl w:val="0"/>
          <w:numId w:val="2"/>
        </w:numPr>
        <w:spacing w:line="240" w:lineRule="auto"/>
        <w:rPr>
          <w:rFonts w:ascii="Arial" w:hAnsi="Arial" w:cs="Arial"/>
          <w:color w:val="000000"/>
          <w:sz w:val="20"/>
        </w:rPr>
      </w:pPr>
      <w:r w:rsidRPr="005C3434">
        <w:rPr>
          <w:rFonts w:ascii="Arial" w:hAnsi="Arial" w:cs="Arial"/>
          <w:iCs/>
          <w:sz w:val="20"/>
        </w:rPr>
        <w:t xml:space="preserve">Wang, X.; </w:t>
      </w:r>
      <w:proofErr w:type="spellStart"/>
      <w:r w:rsidRPr="005C3434">
        <w:rPr>
          <w:rFonts w:ascii="Arial" w:hAnsi="Arial" w:cs="Arial"/>
          <w:iCs/>
          <w:sz w:val="20"/>
        </w:rPr>
        <w:t>Xie</w:t>
      </w:r>
      <w:proofErr w:type="spellEnd"/>
      <w:r w:rsidRPr="005C3434">
        <w:rPr>
          <w:rFonts w:ascii="Arial" w:hAnsi="Arial" w:cs="Arial"/>
          <w:iCs/>
          <w:sz w:val="20"/>
        </w:rPr>
        <w:t xml:space="preserve">, L.; Lin, K.; Ma, W.; Zhao, T.; Ji, X.; </w:t>
      </w:r>
      <w:proofErr w:type="spellStart"/>
      <w:r w:rsidRPr="005C3434">
        <w:rPr>
          <w:rFonts w:ascii="Arial" w:hAnsi="Arial" w:cs="Arial"/>
          <w:iCs/>
          <w:sz w:val="20"/>
        </w:rPr>
        <w:t>Khashab</w:t>
      </w:r>
      <w:proofErr w:type="spellEnd"/>
      <w:r w:rsidRPr="005C3434">
        <w:rPr>
          <w:rFonts w:ascii="Arial" w:hAnsi="Arial" w:cs="Arial"/>
          <w:iCs/>
          <w:sz w:val="20"/>
        </w:rPr>
        <w:t xml:space="preserve">, N. M.; </w:t>
      </w:r>
      <w:proofErr w:type="spellStart"/>
      <w:r w:rsidRPr="005C3434">
        <w:rPr>
          <w:rFonts w:ascii="Arial" w:hAnsi="Arial" w:cs="Arial"/>
          <w:iCs/>
          <w:sz w:val="20"/>
        </w:rPr>
        <w:t>Alyami</w:t>
      </w:r>
      <w:proofErr w:type="spellEnd"/>
      <w:r w:rsidRPr="005C3434">
        <w:rPr>
          <w:rFonts w:ascii="Arial" w:hAnsi="Arial" w:cs="Arial"/>
          <w:iCs/>
          <w:sz w:val="20"/>
        </w:rPr>
        <w:t xml:space="preserve">, M.; Sessler, J. L.; Wang, H. </w:t>
      </w:r>
      <w:r w:rsidRPr="005C3434">
        <w:rPr>
          <w:rFonts w:ascii="Arial" w:hAnsi="Arial" w:cs="Arial"/>
          <w:sz w:val="20"/>
          <w:lang w:eastAsia="zh-CN"/>
        </w:rPr>
        <w:t>“</w:t>
      </w:r>
      <w:proofErr w:type="gramStart"/>
      <w:r w:rsidRPr="005C3434">
        <w:rPr>
          <w:rFonts w:ascii="Arial" w:hAnsi="Arial" w:cs="Arial"/>
          <w:iCs/>
          <w:sz w:val="20"/>
        </w:rPr>
        <w:t>Calix[</w:t>
      </w:r>
      <w:proofErr w:type="gramEnd"/>
      <w:r w:rsidRPr="005C3434">
        <w:rPr>
          <w:rFonts w:ascii="Arial" w:hAnsi="Arial" w:cs="Arial"/>
          <w:iCs/>
          <w:sz w:val="20"/>
        </w:rPr>
        <w:t xml:space="preserve">4]pyrrole-Crosslinked Porous </w:t>
      </w:r>
      <w:r w:rsidRPr="005C3434">
        <w:rPr>
          <w:rFonts w:ascii="Arial" w:hAnsi="Arial" w:cs="Arial"/>
          <w:iCs/>
          <w:color w:val="000000"/>
          <w:sz w:val="20"/>
        </w:rPr>
        <w:t>Polymeric Networks for Micropollutant Removal</w:t>
      </w:r>
      <w:r w:rsidRPr="005C3434">
        <w:rPr>
          <w:rFonts w:ascii="Arial" w:hAnsi="Arial" w:cs="Arial"/>
          <w:color w:val="000000"/>
          <w:sz w:val="20"/>
          <w:lang w:eastAsia="zh-CN"/>
        </w:rPr>
        <w:t>,</w:t>
      </w:r>
      <w:r w:rsidRPr="005C3434">
        <w:rPr>
          <w:rFonts w:ascii="Arial" w:hAnsi="Arial" w:cs="Arial"/>
          <w:color w:val="000000"/>
          <w:sz w:val="20"/>
        </w:rPr>
        <w:t>”</w:t>
      </w:r>
      <w:r w:rsidRPr="005C3434">
        <w:rPr>
          <w:rFonts w:ascii="Arial" w:hAnsi="Arial" w:cs="Arial"/>
          <w:iCs/>
          <w:color w:val="000000"/>
          <w:sz w:val="20"/>
        </w:rPr>
        <w:t xml:space="preserve"> </w:t>
      </w:r>
      <w:proofErr w:type="spellStart"/>
      <w:r w:rsidRPr="005C3434">
        <w:rPr>
          <w:rFonts w:ascii="Arial" w:hAnsi="Arial" w:cs="Arial"/>
          <w:i/>
          <w:color w:val="000000"/>
          <w:sz w:val="20"/>
        </w:rPr>
        <w:t>Angew</w:t>
      </w:r>
      <w:proofErr w:type="spellEnd"/>
      <w:r w:rsidRPr="005C3434">
        <w:rPr>
          <w:rFonts w:ascii="Arial" w:hAnsi="Arial" w:cs="Arial"/>
          <w:i/>
          <w:color w:val="000000"/>
          <w:sz w:val="20"/>
        </w:rPr>
        <w:t>. Chem. Int. Ed.</w:t>
      </w:r>
      <w:r w:rsidRPr="005C3434">
        <w:rPr>
          <w:rFonts w:ascii="Arial" w:hAnsi="Arial" w:cs="Arial"/>
          <w:iCs/>
          <w:color w:val="000000"/>
          <w:sz w:val="20"/>
        </w:rPr>
        <w:t xml:space="preserve"> </w:t>
      </w:r>
      <w:r w:rsidRPr="005C3434">
        <w:rPr>
          <w:rFonts w:ascii="Arial" w:hAnsi="Arial" w:cs="Arial"/>
          <w:b/>
          <w:bCs/>
          <w:iCs/>
          <w:color w:val="000000"/>
          <w:sz w:val="20"/>
        </w:rPr>
        <w:t>2021</w:t>
      </w:r>
      <w:r w:rsidRPr="005C3434">
        <w:rPr>
          <w:rFonts w:ascii="Arial" w:hAnsi="Arial" w:cs="Arial"/>
          <w:iCs/>
          <w:color w:val="000000"/>
          <w:sz w:val="20"/>
        </w:rPr>
        <w:t xml:space="preserve">, </w:t>
      </w:r>
      <w:r w:rsidRPr="005C3434">
        <w:rPr>
          <w:rFonts w:ascii="Arial" w:hAnsi="Arial" w:cs="Arial"/>
          <w:i/>
          <w:color w:val="000000"/>
          <w:sz w:val="20"/>
        </w:rPr>
        <w:t>60</w:t>
      </w:r>
      <w:r w:rsidRPr="005C3434">
        <w:rPr>
          <w:rFonts w:ascii="Arial" w:hAnsi="Arial" w:cs="Arial"/>
          <w:iCs/>
          <w:color w:val="000000"/>
          <w:sz w:val="20"/>
        </w:rPr>
        <w:t xml:space="preserve">, </w:t>
      </w:r>
      <w:r w:rsidRPr="005C3434">
        <w:rPr>
          <w:rFonts w:ascii="Arial" w:hAnsi="Arial" w:cs="Arial"/>
          <w:color w:val="000000"/>
          <w:sz w:val="20"/>
        </w:rPr>
        <w:t xml:space="preserve">7188. </w:t>
      </w:r>
    </w:p>
    <w:p w14:paraId="1F96E298" w14:textId="0D5FAC2C" w:rsidR="005C3434" w:rsidRPr="005C3434" w:rsidRDefault="005C3434" w:rsidP="005C3434">
      <w:pPr>
        <w:pStyle w:val="Times1li"/>
        <w:numPr>
          <w:ilvl w:val="0"/>
          <w:numId w:val="2"/>
        </w:numPr>
        <w:spacing w:line="240" w:lineRule="auto"/>
        <w:rPr>
          <w:rFonts w:ascii="Arial" w:hAnsi="Arial" w:cs="Arial"/>
          <w:color w:val="000000"/>
          <w:sz w:val="20"/>
        </w:rPr>
      </w:pPr>
      <w:r w:rsidRPr="005C3434">
        <w:rPr>
          <w:rFonts w:ascii="Arial" w:hAnsi="Arial" w:cs="Arial"/>
          <w:iCs/>
          <w:color w:val="000000"/>
          <w:sz w:val="20"/>
        </w:rPr>
        <w:t>Chen, D.; Luo, D.; He, Y.; Tian, J.; Yu, Y.; Wang, H.; Sessler, J. L.; Chi, X. “</w:t>
      </w:r>
      <w:proofErr w:type="gramStart"/>
      <w:r w:rsidRPr="005C3434">
        <w:rPr>
          <w:rFonts w:ascii="Arial" w:eastAsia="Cambria" w:hAnsi="Arial" w:cs="Arial"/>
          <w:iCs/>
          <w:color w:val="000000"/>
          <w:sz w:val="20"/>
        </w:rPr>
        <w:t>Calix[</w:t>
      </w:r>
      <w:proofErr w:type="gramEnd"/>
      <w:r w:rsidRPr="005C3434">
        <w:rPr>
          <w:rFonts w:ascii="Arial" w:eastAsia="Cambria" w:hAnsi="Arial" w:cs="Arial"/>
          <w:iCs/>
          <w:color w:val="000000"/>
          <w:sz w:val="20"/>
        </w:rPr>
        <w:t>4]pyrrole-Based Azo-Bridged Porous Organic Polymers for Bromine Capture</w:t>
      </w:r>
      <w:r w:rsidRPr="005C3434">
        <w:rPr>
          <w:rFonts w:ascii="Arial" w:eastAsia="Cambria" w:hAnsi="Arial" w:cs="Arial"/>
          <w:i/>
          <w:iCs/>
          <w:color w:val="000000"/>
          <w:sz w:val="20"/>
        </w:rPr>
        <w:t xml:space="preserve">,” </w:t>
      </w:r>
      <w:r w:rsidRPr="005C3434">
        <w:rPr>
          <w:rFonts w:ascii="Arial" w:hAnsi="Arial" w:cs="Arial"/>
          <w:i/>
          <w:iCs/>
          <w:color w:val="000000"/>
          <w:sz w:val="20"/>
        </w:rPr>
        <w:t>J. Am. Chem. Soc.</w:t>
      </w:r>
      <w:r w:rsidRPr="005C3434">
        <w:rPr>
          <w:rFonts w:ascii="Arial" w:hAnsi="Arial" w:cs="Arial"/>
          <w:color w:val="000000"/>
          <w:sz w:val="20"/>
        </w:rPr>
        <w:t xml:space="preserve"> </w:t>
      </w:r>
      <w:r w:rsidRPr="005C3434">
        <w:rPr>
          <w:rStyle w:val="cit-year-info"/>
          <w:rFonts w:ascii="Arial" w:hAnsi="Arial" w:cs="Arial"/>
          <w:b/>
          <w:bCs/>
          <w:sz w:val="20"/>
        </w:rPr>
        <w:t>2022</w:t>
      </w:r>
      <w:r w:rsidRPr="005C3434">
        <w:rPr>
          <w:rStyle w:val="cit-volume"/>
          <w:rFonts w:ascii="Arial" w:hAnsi="Arial" w:cs="Arial"/>
          <w:sz w:val="20"/>
        </w:rPr>
        <w:t xml:space="preserve">, </w:t>
      </w:r>
      <w:r w:rsidRPr="005C3434">
        <w:rPr>
          <w:rStyle w:val="cit-volume"/>
          <w:rFonts w:ascii="Arial" w:hAnsi="Arial" w:cs="Arial"/>
          <w:i/>
          <w:iCs/>
          <w:sz w:val="20"/>
        </w:rPr>
        <w:t>144</w:t>
      </w:r>
      <w:r w:rsidRPr="005C3434">
        <w:rPr>
          <w:rStyle w:val="cit-pagerange"/>
          <w:rFonts w:ascii="Arial" w:hAnsi="Arial" w:cs="Arial"/>
          <w:sz w:val="20"/>
        </w:rPr>
        <w:t>, 16755.</w:t>
      </w:r>
    </w:p>
    <w:p w14:paraId="422F1CEF" w14:textId="0E24B235" w:rsidR="005C3434" w:rsidRPr="00DE6DDD" w:rsidRDefault="005C3434" w:rsidP="00DE6DDD">
      <w:pPr>
        <w:pStyle w:val="Times1li"/>
        <w:numPr>
          <w:ilvl w:val="0"/>
          <w:numId w:val="2"/>
        </w:numPr>
        <w:spacing w:line="240" w:lineRule="auto"/>
        <w:rPr>
          <w:rFonts w:ascii="Arial" w:hAnsi="Arial" w:cs="Arial"/>
          <w:color w:val="000000"/>
          <w:sz w:val="20"/>
        </w:rPr>
      </w:pPr>
      <w:r w:rsidRPr="005C3434">
        <w:rPr>
          <w:rFonts w:ascii="Arial" w:hAnsi="Arial" w:cs="Arial"/>
          <w:iCs/>
          <w:color w:val="000000"/>
          <w:sz w:val="20"/>
        </w:rPr>
        <w:t>He, Y.; Luo, D.; Lynch, V. M.; Ahmed, M.; Sessler, J. L.; Chi, X. “</w:t>
      </w:r>
      <w:r w:rsidRPr="005C3434">
        <w:rPr>
          <w:rFonts w:ascii="Arial" w:eastAsia="SimSun" w:hAnsi="Arial" w:cs="Arial"/>
          <w:bCs/>
          <w:color w:val="000000"/>
          <w:sz w:val="20"/>
          <w:lang w:eastAsia="zh-CN"/>
        </w:rPr>
        <w:t>P</w:t>
      </w:r>
      <w:r w:rsidRPr="005C3434">
        <w:rPr>
          <w:rFonts w:ascii="Arial" w:hAnsi="Arial" w:cs="Arial"/>
          <w:bCs/>
          <w:color w:val="000000"/>
          <w:sz w:val="20"/>
        </w:rPr>
        <w:t xml:space="preserve">orous adaptive </w:t>
      </w:r>
      <w:r w:rsidRPr="005C3434">
        <w:rPr>
          <w:rFonts w:ascii="Arial" w:hAnsi="Arial" w:cs="Arial"/>
          <w:bCs/>
          <w:color w:val="000000"/>
          <w:sz w:val="20"/>
          <w:lang w:eastAsia="zh-CN"/>
        </w:rPr>
        <w:t>luminescent</w:t>
      </w:r>
      <w:r w:rsidRPr="005C3434">
        <w:rPr>
          <w:rFonts w:ascii="Arial" w:hAnsi="Arial" w:cs="Arial"/>
          <w:bCs/>
          <w:color w:val="000000"/>
          <w:sz w:val="20"/>
        </w:rPr>
        <w:t xml:space="preserve"> </w:t>
      </w:r>
      <w:proofErr w:type="spellStart"/>
      <w:r w:rsidRPr="005C3434">
        <w:rPr>
          <w:rFonts w:ascii="Arial" w:hAnsi="Arial" w:cs="Arial"/>
          <w:bCs/>
          <w:color w:val="000000"/>
          <w:sz w:val="20"/>
        </w:rPr>
        <w:t>metallacage</w:t>
      </w:r>
      <w:proofErr w:type="spellEnd"/>
      <w:r w:rsidRPr="005C3434">
        <w:rPr>
          <w:rFonts w:ascii="Arial" w:hAnsi="Arial" w:cs="Arial"/>
          <w:color w:val="000000"/>
          <w:sz w:val="20"/>
        </w:rPr>
        <w:t xml:space="preserve"> for the detection and removal of perfluoroalkyl carboxylic acids,” </w:t>
      </w:r>
      <w:r w:rsidRPr="005C3434">
        <w:rPr>
          <w:rFonts w:ascii="Arial" w:hAnsi="Arial" w:cs="Arial"/>
          <w:i/>
          <w:iCs/>
          <w:color w:val="000000"/>
          <w:sz w:val="20"/>
        </w:rPr>
        <w:t>Chem</w:t>
      </w:r>
      <w:r w:rsidRPr="005C3434">
        <w:rPr>
          <w:rFonts w:ascii="Arial" w:hAnsi="Arial" w:cs="Arial"/>
          <w:color w:val="000000"/>
          <w:sz w:val="20"/>
        </w:rPr>
        <w:t xml:space="preserve"> </w:t>
      </w:r>
      <w:r w:rsidRPr="005C3434">
        <w:rPr>
          <w:rFonts w:ascii="Arial" w:hAnsi="Arial" w:cs="Arial"/>
          <w:b/>
          <w:bCs/>
          <w:color w:val="000000"/>
          <w:sz w:val="20"/>
        </w:rPr>
        <w:t>202</w:t>
      </w:r>
      <w:r w:rsidR="00971407">
        <w:rPr>
          <w:rFonts w:ascii="Arial" w:hAnsi="Arial" w:cs="Arial"/>
          <w:b/>
          <w:bCs/>
          <w:color w:val="000000"/>
          <w:sz w:val="20"/>
        </w:rPr>
        <w:t>3</w:t>
      </w:r>
      <w:r w:rsidRPr="005C3434">
        <w:rPr>
          <w:rFonts w:ascii="Arial" w:hAnsi="Arial" w:cs="Arial"/>
          <w:color w:val="000000"/>
          <w:sz w:val="20"/>
        </w:rPr>
        <w:t xml:space="preserve">, online. </w:t>
      </w:r>
    </w:p>
    <w:p w14:paraId="64FCC673" w14:textId="152EDF09" w:rsidR="007C3330" w:rsidRPr="00555CFC" w:rsidRDefault="007C3330" w:rsidP="007C3330">
      <w:pPr>
        <w:autoSpaceDE w:val="0"/>
        <w:autoSpaceDN w:val="0"/>
        <w:adjustRightInd w:val="0"/>
        <w:spacing w:line="264" w:lineRule="auto"/>
        <w:rPr>
          <w:rFonts w:ascii="Arial" w:hAnsi="Arial" w:cs="Arial"/>
          <w:b/>
        </w:rPr>
      </w:pPr>
      <w:r w:rsidRPr="00555CFC">
        <w:rPr>
          <w:rFonts w:ascii="Arial" w:hAnsi="Arial" w:cs="Arial"/>
          <w:b/>
        </w:rPr>
        <w:lastRenderedPageBreak/>
        <w:t>Biography</w:t>
      </w:r>
    </w:p>
    <w:p w14:paraId="4DB5C4A4" w14:textId="0D3A11C3" w:rsidR="0035781C" w:rsidRPr="002B12E7" w:rsidRDefault="007C3330" w:rsidP="0035781C">
      <w:pPr>
        <w:pStyle w:val="Times1li"/>
        <w:spacing w:line="240" w:lineRule="auto"/>
        <w:ind w:left="0" w:right="-72" w:firstLine="0"/>
        <w:rPr>
          <w:rFonts w:ascii="Arial" w:hAnsi="Arial" w:cs="Arial"/>
          <w:color w:val="000000"/>
          <w:szCs w:val="24"/>
        </w:rPr>
      </w:pPr>
      <w:r w:rsidRPr="00555CFC">
        <w:rPr>
          <w:rFonts w:ascii="Arial" w:hAnsi="Arial" w:cs="Arial"/>
          <w:noProof/>
        </w:rPr>
        <mc:AlternateContent>
          <mc:Choice Requires="wps">
            <w:drawing>
              <wp:anchor distT="0" distB="0" distL="114300" distR="114300" simplePos="0" relativeHeight="251659264" behindDoc="0" locked="0" layoutInCell="1" allowOverlap="1" wp14:anchorId="1156993C" wp14:editId="4241478C">
                <wp:simplePos x="0" y="0"/>
                <wp:positionH relativeFrom="column">
                  <wp:posOffset>-1905</wp:posOffset>
                </wp:positionH>
                <wp:positionV relativeFrom="paragraph">
                  <wp:posOffset>26670</wp:posOffset>
                </wp:positionV>
                <wp:extent cx="1308735" cy="1239520"/>
                <wp:effectExtent l="0" t="0" r="0"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735" cy="1239520"/>
                        </a:xfrm>
                        <a:prstGeom prst="rect">
                          <a:avLst/>
                        </a:prstGeom>
                        <a:solidFill>
                          <a:srgbClr val="FFFFFF"/>
                        </a:solidFill>
                        <a:ln w="9525">
                          <a:solidFill>
                            <a:srgbClr val="000000"/>
                          </a:solidFill>
                          <a:miter lim="800000"/>
                          <a:headEnd/>
                          <a:tailEnd/>
                        </a:ln>
                      </wps:spPr>
                      <wps:txbx>
                        <w:txbxContent>
                          <w:p w14:paraId="06315074" w14:textId="77777777" w:rsidR="007C3330" w:rsidRPr="005B111A" w:rsidRDefault="007C3330" w:rsidP="007C3330">
                            <w:r w:rsidRPr="004667E7">
                              <w:rPr>
                                <w:noProof/>
                              </w:rPr>
                              <w:drawing>
                                <wp:inline distT="0" distB="0" distL="0" distR="0" wp14:anchorId="60039B10" wp14:editId="0560933A">
                                  <wp:extent cx="1150620" cy="1150620"/>
                                  <wp:effectExtent l="0" t="0" r="0" b="0"/>
                                  <wp:docPr id="3" name="Picture 3" descr="Jonathan Sessler 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Jonathan Sessler 201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6993C" id="_x0000_t202" coordsize="21600,21600" o:spt="202" path="m,l,21600r21600,l21600,xe">
                <v:stroke joinstyle="miter"/>
                <v:path gradientshapeok="t" o:connecttype="rect"/>
              </v:shapetype>
              <v:shape id="Text Box 2" o:spid="_x0000_s1026" type="#_x0000_t202" style="position:absolute;left:0;text-align:left;margin-left:-.15pt;margin-top:2.1pt;width:103.05pt;height:9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">
                <v:path arrowok="t"/>
                <v:textbox>
                  <w:txbxContent>
                    <w:p w14:paraId="06315074" w14:textId="77777777" w:rsidR="007C3330" w:rsidRPr="005B111A" w:rsidRDefault="007C3330" w:rsidP="007C3330">
                      <w:r w:rsidRPr="004667E7">
                        <w:rPr>
                          <w:noProof/>
                        </w:rPr>
                        <w:drawing>
                          <wp:inline distT="0" distB="0" distL="0" distR="0" wp14:anchorId="60039B10" wp14:editId="0560933A">
                            <wp:extent cx="1150620" cy="1150620"/>
                            <wp:effectExtent l="0" t="0" r="0" b="0"/>
                            <wp:docPr id="3" name="Picture 3" descr="Jonathan Sessler 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Jonathan Sessler 201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txbxContent>
                </v:textbox>
                <w10:wrap type="square"/>
              </v:shape>
            </w:pict>
          </mc:Fallback>
        </mc:AlternateContent>
      </w:r>
      <w:r w:rsidRPr="00555CFC">
        <w:rPr>
          <w:rFonts w:ascii="Arial" w:hAnsi="Arial" w:cs="Arial"/>
          <w:color w:val="000000"/>
        </w:rPr>
        <w:t xml:space="preserve">Prof. </w:t>
      </w:r>
      <w:r w:rsidR="0035781C" w:rsidRPr="002B12E7">
        <w:rPr>
          <w:rFonts w:ascii="Arial" w:hAnsi="Arial" w:cs="Arial"/>
          <w:color w:val="000000"/>
          <w:szCs w:val="24"/>
        </w:rPr>
        <w:t xml:space="preserve">Jonathan L. Sessler was born in Urbana, Illinois, USA on May 20, 1956. He received a B.S. degree (with Highest Honors) in chemistry in 1977 from the University of California, Berkeley. He obtained a Ph.D. in organic chemistry from Stanford University in 1982 (supervisor: Professor James P. </w:t>
      </w:r>
      <w:proofErr w:type="spellStart"/>
      <w:r w:rsidR="0035781C" w:rsidRPr="002B12E7">
        <w:rPr>
          <w:rFonts w:ascii="Arial" w:hAnsi="Arial" w:cs="Arial"/>
          <w:color w:val="000000"/>
          <w:szCs w:val="24"/>
        </w:rPr>
        <w:t>Collman</w:t>
      </w:r>
      <w:proofErr w:type="spellEnd"/>
      <w:r w:rsidR="0035781C" w:rsidRPr="002B12E7">
        <w:rPr>
          <w:rFonts w:ascii="Arial" w:hAnsi="Arial" w:cs="Arial"/>
          <w:color w:val="000000"/>
          <w:szCs w:val="24"/>
        </w:rPr>
        <w:t xml:space="preserve">).  He was </w:t>
      </w:r>
      <w:proofErr w:type="gramStart"/>
      <w:r w:rsidR="0035781C" w:rsidRPr="002B12E7">
        <w:rPr>
          <w:rFonts w:ascii="Arial" w:hAnsi="Arial" w:cs="Arial"/>
          <w:color w:val="000000"/>
          <w:szCs w:val="24"/>
        </w:rPr>
        <w:t>a</w:t>
      </w:r>
      <w:proofErr w:type="gramEnd"/>
      <w:r w:rsidR="0035781C" w:rsidRPr="002B12E7">
        <w:rPr>
          <w:rFonts w:ascii="Arial" w:hAnsi="Arial" w:cs="Arial"/>
          <w:color w:val="000000"/>
          <w:szCs w:val="24"/>
        </w:rPr>
        <w:t xml:space="preserve"> NSF-CNRS and NSF-NATO Postdoctoral Fellow with Professor Jean-Marie Lehn at </w:t>
      </w:r>
      <w:proofErr w:type="spellStart"/>
      <w:r w:rsidR="0035781C" w:rsidRPr="002B12E7">
        <w:rPr>
          <w:rFonts w:ascii="Arial" w:hAnsi="Arial" w:cs="Arial"/>
          <w:color w:val="000000"/>
          <w:szCs w:val="24"/>
        </w:rPr>
        <w:t>L'Université</w:t>
      </w:r>
      <w:proofErr w:type="spellEnd"/>
      <w:r w:rsidR="0035781C" w:rsidRPr="002B12E7">
        <w:rPr>
          <w:rFonts w:ascii="Arial" w:hAnsi="Arial" w:cs="Arial"/>
          <w:color w:val="000000"/>
          <w:szCs w:val="24"/>
        </w:rPr>
        <w:t xml:space="preserve"> Louis Pasteur de Strasbourg, France. He was then a JSPS Visiting Scientist in Professor </w:t>
      </w:r>
      <w:proofErr w:type="spellStart"/>
      <w:r w:rsidR="0035781C" w:rsidRPr="002B12E7">
        <w:rPr>
          <w:rFonts w:ascii="Arial" w:hAnsi="Arial" w:cs="Arial"/>
          <w:color w:val="000000"/>
          <w:szCs w:val="24"/>
        </w:rPr>
        <w:t>Tabushi's</w:t>
      </w:r>
      <w:proofErr w:type="spellEnd"/>
      <w:r w:rsidR="0035781C" w:rsidRPr="002B12E7">
        <w:rPr>
          <w:rFonts w:ascii="Arial" w:hAnsi="Arial" w:cs="Arial"/>
          <w:color w:val="000000"/>
          <w:szCs w:val="24"/>
        </w:rPr>
        <w:t xml:space="preserve"> group in Kyoto, Japan. In September, 1984 he accepted a position as Assistant Professor of Chemistry at the University of Texas at Austin, where he is currently the Doherty-Welch Chair. Dr. Sessler has authored or coauthored over </w:t>
      </w:r>
      <w:r w:rsidR="00E2020C">
        <w:rPr>
          <w:rFonts w:ascii="Arial" w:hAnsi="Arial" w:cs="Arial"/>
          <w:color w:val="000000"/>
          <w:szCs w:val="24"/>
        </w:rPr>
        <w:t>900</w:t>
      </w:r>
      <w:r w:rsidR="0035781C" w:rsidRPr="002B12E7">
        <w:rPr>
          <w:rFonts w:ascii="Arial" w:hAnsi="Arial" w:cs="Arial"/>
          <w:color w:val="000000"/>
          <w:szCs w:val="24"/>
        </w:rPr>
        <w:t xml:space="preserve"> research publications, written two books (with Dr. Steven J. </w:t>
      </w:r>
      <w:proofErr w:type="spellStart"/>
      <w:r w:rsidR="0035781C" w:rsidRPr="002B12E7">
        <w:rPr>
          <w:rFonts w:ascii="Arial" w:hAnsi="Arial" w:cs="Arial"/>
          <w:color w:val="000000"/>
          <w:szCs w:val="24"/>
        </w:rPr>
        <w:t>Weghorn</w:t>
      </w:r>
      <w:proofErr w:type="spellEnd"/>
      <w:r w:rsidR="0035781C" w:rsidRPr="002B12E7">
        <w:rPr>
          <w:rFonts w:ascii="Arial" w:hAnsi="Arial" w:cs="Arial"/>
          <w:color w:val="000000"/>
          <w:szCs w:val="24"/>
        </w:rPr>
        <w:t xml:space="preserve"> and Drs. Philip A. Gale and Won-</w:t>
      </w:r>
      <w:proofErr w:type="spellStart"/>
      <w:r w:rsidR="0035781C" w:rsidRPr="002B12E7">
        <w:rPr>
          <w:rFonts w:ascii="Arial" w:hAnsi="Arial" w:cs="Arial"/>
          <w:color w:val="000000"/>
          <w:szCs w:val="24"/>
        </w:rPr>
        <w:t>Seob</w:t>
      </w:r>
      <w:proofErr w:type="spellEnd"/>
      <w:r w:rsidR="0035781C" w:rsidRPr="002B12E7">
        <w:rPr>
          <w:rFonts w:ascii="Arial" w:hAnsi="Arial" w:cs="Arial"/>
          <w:color w:val="000000"/>
          <w:szCs w:val="24"/>
        </w:rPr>
        <w:t xml:space="preserve"> Cho, respectively), edited two others (with Drs. Susan </w:t>
      </w:r>
      <w:proofErr w:type="spellStart"/>
      <w:r w:rsidR="0035781C" w:rsidRPr="002B12E7">
        <w:rPr>
          <w:rFonts w:ascii="Arial" w:hAnsi="Arial" w:cs="Arial"/>
          <w:color w:val="000000"/>
          <w:szCs w:val="24"/>
        </w:rPr>
        <w:t>Doctrow</w:t>
      </w:r>
      <w:proofErr w:type="spellEnd"/>
      <w:r w:rsidR="0035781C" w:rsidRPr="002B12E7">
        <w:rPr>
          <w:rFonts w:ascii="Arial" w:hAnsi="Arial" w:cs="Arial"/>
          <w:color w:val="000000"/>
          <w:szCs w:val="24"/>
        </w:rPr>
        <w:t xml:space="preserve">, Tom McMurry, and Stephen J. Lippard, Placido </w:t>
      </w:r>
      <w:proofErr w:type="spellStart"/>
      <w:r w:rsidR="0035781C" w:rsidRPr="002B12E7">
        <w:rPr>
          <w:rFonts w:ascii="Arial" w:hAnsi="Arial" w:cs="Arial"/>
          <w:color w:val="000000"/>
          <w:szCs w:val="24"/>
        </w:rPr>
        <w:t>Neri</w:t>
      </w:r>
      <w:proofErr w:type="spellEnd"/>
      <w:r w:rsidR="0035781C" w:rsidRPr="002B12E7">
        <w:rPr>
          <w:rFonts w:ascii="Arial" w:hAnsi="Arial" w:cs="Arial"/>
          <w:color w:val="000000"/>
          <w:szCs w:val="24"/>
        </w:rPr>
        <w:t xml:space="preserve"> and Mei-Xiang Wang), and been an inventor of record on </w:t>
      </w:r>
      <w:r w:rsidR="00E2020C">
        <w:rPr>
          <w:rFonts w:ascii="Arial" w:hAnsi="Arial" w:cs="Arial"/>
          <w:color w:val="000000"/>
          <w:szCs w:val="24"/>
        </w:rPr>
        <w:t>approximately</w:t>
      </w:r>
      <w:r w:rsidR="0035781C" w:rsidRPr="002B12E7">
        <w:rPr>
          <w:rFonts w:ascii="Arial" w:hAnsi="Arial" w:cs="Arial"/>
          <w:color w:val="000000"/>
          <w:szCs w:val="24"/>
        </w:rPr>
        <w:t xml:space="preserve"> </w:t>
      </w:r>
      <w:r w:rsidR="00E2020C">
        <w:rPr>
          <w:rFonts w:ascii="Arial" w:hAnsi="Arial" w:cs="Arial"/>
          <w:color w:val="000000"/>
          <w:szCs w:val="24"/>
        </w:rPr>
        <w:t>9</w:t>
      </w:r>
      <w:r w:rsidR="0035781C" w:rsidRPr="002B12E7">
        <w:rPr>
          <w:rFonts w:ascii="Arial" w:hAnsi="Arial" w:cs="Arial"/>
          <w:color w:val="000000"/>
          <w:szCs w:val="24"/>
        </w:rPr>
        <w:t xml:space="preserve">0 issued U.S. Patents. To date, Dr. Sessler’s work has been featured on more than 50 journal or book covers. His current </w:t>
      </w:r>
      <w:proofErr w:type="spellStart"/>
      <w:r w:rsidR="0035781C" w:rsidRPr="002B12E7">
        <w:rPr>
          <w:rFonts w:ascii="Arial" w:hAnsi="Arial" w:cs="Arial"/>
          <w:color w:val="000000"/>
          <w:szCs w:val="24"/>
        </w:rPr>
        <w:t>WoS</w:t>
      </w:r>
      <w:proofErr w:type="spellEnd"/>
      <w:r w:rsidR="0035781C" w:rsidRPr="002B12E7">
        <w:rPr>
          <w:rFonts w:ascii="Arial" w:hAnsi="Arial" w:cs="Arial"/>
          <w:color w:val="000000"/>
          <w:szCs w:val="24"/>
        </w:rPr>
        <w:t xml:space="preserve"> H-index is 11</w:t>
      </w:r>
      <w:r w:rsidR="00302B96">
        <w:rPr>
          <w:rFonts w:ascii="Arial" w:hAnsi="Arial" w:cs="Arial"/>
          <w:color w:val="000000"/>
          <w:szCs w:val="24"/>
        </w:rPr>
        <w:t>8</w:t>
      </w:r>
      <w:r w:rsidR="0035781C" w:rsidRPr="002B12E7">
        <w:rPr>
          <w:rFonts w:ascii="Arial" w:hAnsi="Arial" w:cs="Arial"/>
          <w:color w:val="000000"/>
          <w:szCs w:val="24"/>
        </w:rPr>
        <w:t xml:space="preserve">. From 2008-2019 Dr. Sessler served as an Associate Editor for </w:t>
      </w:r>
      <w:proofErr w:type="spellStart"/>
      <w:r w:rsidR="0035781C" w:rsidRPr="002B12E7">
        <w:rPr>
          <w:rFonts w:ascii="Arial" w:hAnsi="Arial" w:cs="Arial"/>
          <w:i/>
          <w:color w:val="000000"/>
          <w:szCs w:val="24"/>
        </w:rPr>
        <w:t>ChemComm</w:t>
      </w:r>
      <w:proofErr w:type="spellEnd"/>
      <w:r w:rsidR="0035781C" w:rsidRPr="002B12E7">
        <w:rPr>
          <w:rFonts w:ascii="Arial" w:hAnsi="Arial" w:cs="Arial"/>
          <w:color w:val="000000"/>
          <w:szCs w:val="24"/>
        </w:rPr>
        <w:t xml:space="preserve">. Dr. Sessler was a co-founder (with Dr. Richard A. Miller) of Pharmacyclics, Inc., which was acquired by AbbVie for $21B in 2015. His texaphyrin technology is now the basis for a new company, </w:t>
      </w:r>
      <w:proofErr w:type="spellStart"/>
      <w:r w:rsidR="0035781C">
        <w:rPr>
          <w:rFonts w:ascii="Arial" w:hAnsi="Arial" w:cs="Arial"/>
          <w:color w:val="000000"/>
          <w:szCs w:val="24"/>
        </w:rPr>
        <w:t>Innovo</w:t>
      </w:r>
      <w:r w:rsidR="0035781C" w:rsidRPr="002B12E7">
        <w:rPr>
          <w:rFonts w:ascii="Arial" w:hAnsi="Arial" w:cs="Arial"/>
          <w:color w:val="000000"/>
          <w:szCs w:val="24"/>
        </w:rPr>
        <w:t>Tex</w:t>
      </w:r>
      <w:proofErr w:type="spellEnd"/>
      <w:r w:rsidR="0035781C" w:rsidRPr="002B12E7">
        <w:rPr>
          <w:rFonts w:ascii="Arial" w:hAnsi="Arial" w:cs="Arial"/>
          <w:color w:val="000000"/>
          <w:szCs w:val="24"/>
        </w:rPr>
        <w:t>, Inc. Dr. Sessler</w:t>
      </w:r>
      <w:r w:rsidR="00F1667E">
        <w:rPr>
          <w:rFonts w:ascii="Arial" w:hAnsi="Arial" w:cs="Arial"/>
          <w:color w:val="000000"/>
          <w:szCs w:val="24"/>
        </w:rPr>
        <w:t xml:space="preserve"> has held guest professorships at several universities, including from 2015 to 2020 at Shanghai University. He</w:t>
      </w:r>
      <w:r w:rsidR="0035781C" w:rsidRPr="002B12E7">
        <w:rPr>
          <w:rFonts w:ascii="Arial" w:hAnsi="Arial" w:cs="Arial"/>
          <w:color w:val="000000"/>
          <w:szCs w:val="24"/>
        </w:rPr>
        <w:t xml:space="preserve"> has served as the co-organizer of several international conferences in porphyrin, supramolecular, and macrocyclic chemistry</w:t>
      </w:r>
      <w:r w:rsidR="00336101">
        <w:rPr>
          <w:rFonts w:ascii="Arial" w:hAnsi="Arial" w:cs="Arial"/>
          <w:color w:val="000000"/>
          <w:szCs w:val="24"/>
        </w:rPr>
        <w:t>, as well as</w:t>
      </w:r>
      <w:r w:rsidR="0035781C" w:rsidRPr="002B12E7">
        <w:rPr>
          <w:rFonts w:ascii="Arial" w:hAnsi="Arial" w:cs="Arial"/>
          <w:color w:val="000000"/>
          <w:szCs w:val="24"/>
        </w:rPr>
        <w:t xml:space="preserve"> numerous American Chemical Society symposia. In addition to English, </w:t>
      </w:r>
      <w:r w:rsidR="00F1667E">
        <w:rPr>
          <w:rFonts w:ascii="Arial" w:hAnsi="Arial" w:cs="Arial"/>
          <w:color w:val="000000"/>
          <w:szCs w:val="24"/>
        </w:rPr>
        <w:t>Dr. Sessler</w:t>
      </w:r>
      <w:r w:rsidR="0035781C" w:rsidRPr="002B12E7">
        <w:rPr>
          <w:rFonts w:ascii="Arial" w:hAnsi="Arial" w:cs="Arial"/>
          <w:color w:val="000000"/>
          <w:szCs w:val="24"/>
        </w:rPr>
        <w:t xml:space="preserve"> speaks French</w:t>
      </w:r>
      <w:r w:rsidR="0035781C" w:rsidRPr="00253F92">
        <w:rPr>
          <w:rFonts w:ascii="Arial" w:hAnsi="Arial" w:cs="Arial"/>
          <w:color w:val="000000"/>
          <w:szCs w:val="24"/>
        </w:rPr>
        <w:t xml:space="preserve"> </w:t>
      </w:r>
      <w:r w:rsidR="0035781C" w:rsidRPr="002B12E7">
        <w:rPr>
          <w:rFonts w:ascii="Arial" w:hAnsi="Arial" w:cs="Arial"/>
          <w:color w:val="000000"/>
          <w:szCs w:val="24"/>
        </w:rPr>
        <w:t>reasonably well</w:t>
      </w:r>
      <w:r w:rsidR="0035781C">
        <w:rPr>
          <w:rFonts w:ascii="Arial" w:hAnsi="Arial" w:cs="Arial"/>
          <w:color w:val="000000"/>
          <w:szCs w:val="24"/>
        </w:rPr>
        <w:t>,</w:t>
      </w:r>
      <w:r w:rsidR="0035781C" w:rsidRPr="002B12E7">
        <w:rPr>
          <w:rFonts w:ascii="Arial" w:hAnsi="Arial" w:cs="Arial"/>
          <w:color w:val="000000"/>
          <w:szCs w:val="24"/>
        </w:rPr>
        <w:t xml:space="preserve"> </w:t>
      </w:r>
      <w:r w:rsidR="0035781C">
        <w:rPr>
          <w:rFonts w:ascii="Arial" w:hAnsi="Arial" w:cs="Arial"/>
          <w:color w:val="000000"/>
          <w:szCs w:val="24"/>
        </w:rPr>
        <w:t xml:space="preserve">as well as </w:t>
      </w:r>
      <w:r w:rsidR="0035781C" w:rsidRPr="002B12E7">
        <w:rPr>
          <w:rFonts w:ascii="Arial" w:hAnsi="Arial" w:cs="Arial"/>
          <w:color w:val="000000"/>
          <w:szCs w:val="24"/>
        </w:rPr>
        <w:t>Hebrew</w:t>
      </w:r>
      <w:r w:rsidR="0035781C">
        <w:rPr>
          <w:rFonts w:ascii="Arial" w:hAnsi="Arial" w:cs="Arial"/>
          <w:color w:val="000000"/>
          <w:szCs w:val="24"/>
        </w:rPr>
        <w:t xml:space="preserve"> and Spanish,</w:t>
      </w:r>
      <w:r w:rsidR="0035781C" w:rsidRPr="002B12E7">
        <w:rPr>
          <w:rFonts w:ascii="Arial" w:hAnsi="Arial" w:cs="Arial"/>
          <w:color w:val="000000"/>
          <w:szCs w:val="24"/>
        </w:rPr>
        <w:t xml:space="preserve"> and knows a little bit of </w:t>
      </w:r>
      <w:r w:rsidR="0035781C">
        <w:rPr>
          <w:rFonts w:ascii="Arial" w:hAnsi="Arial" w:cs="Arial"/>
          <w:color w:val="000000"/>
          <w:szCs w:val="24"/>
        </w:rPr>
        <w:t>German</w:t>
      </w:r>
      <w:r w:rsidR="00FC0ABF">
        <w:rPr>
          <w:rFonts w:ascii="Arial" w:hAnsi="Arial" w:cs="Arial"/>
          <w:color w:val="000000"/>
          <w:szCs w:val="24"/>
        </w:rPr>
        <w:t xml:space="preserve"> and</w:t>
      </w:r>
      <w:r w:rsidR="0035781C">
        <w:rPr>
          <w:rFonts w:ascii="Arial" w:hAnsi="Arial" w:cs="Arial"/>
          <w:color w:val="000000"/>
          <w:szCs w:val="24"/>
        </w:rPr>
        <w:t xml:space="preserve"> </w:t>
      </w:r>
      <w:r w:rsidR="0035781C" w:rsidRPr="002B12E7">
        <w:rPr>
          <w:rFonts w:ascii="Arial" w:hAnsi="Arial" w:cs="Arial"/>
          <w:color w:val="000000"/>
          <w:szCs w:val="24"/>
        </w:rPr>
        <w:t xml:space="preserve">Japanese. Dr. Sessler’s work has been recognized with several awards, including the American Chemical Society Cope Scholar Award, the </w:t>
      </w:r>
      <w:r w:rsidR="0035781C">
        <w:rPr>
          <w:rFonts w:ascii="Arial" w:hAnsi="Arial" w:cs="Arial"/>
          <w:color w:val="000000"/>
          <w:szCs w:val="24"/>
        </w:rPr>
        <w:t>Royal Society of Chemistry</w:t>
      </w:r>
      <w:r w:rsidR="0035781C" w:rsidRPr="002B12E7">
        <w:rPr>
          <w:rFonts w:ascii="Arial" w:hAnsi="Arial" w:cs="Arial"/>
          <w:color w:val="000000"/>
          <w:szCs w:val="24"/>
        </w:rPr>
        <w:t xml:space="preserve"> Centenary Prize, the Southwest Regional American Chemical Society Award, the Molecular Sensors-Molecular Logic Gates Award, the CASE award, the Hans Fischer Award</w:t>
      </w:r>
      <w:r w:rsidR="00DB041A">
        <w:rPr>
          <w:rFonts w:ascii="Arial" w:hAnsi="Arial" w:cs="Arial"/>
          <w:color w:val="000000"/>
          <w:szCs w:val="24"/>
        </w:rPr>
        <w:t xml:space="preserve">, the </w:t>
      </w:r>
      <w:r w:rsidR="0035781C" w:rsidRPr="002B12E7">
        <w:rPr>
          <w:rFonts w:ascii="Arial" w:hAnsi="Arial" w:cs="Arial"/>
          <w:color w:val="000000"/>
          <w:szCs w:val="24"/>
        </w:rPr>
        <w:t>Thomas Dougherty Award in Photodynamic Therapy</w:t>
      </w:r>
      <w:r w:rsidR="00DB041A">
        <w:rPr>
          <w:rFonts w:ascii="Arial" w:hAnsi="Arial" w:cs="Arial"/>
          <w:color w:val="000000"/>
          <w:szCs w:val="24"/>
        </w:rPr>
        <w:t>,</w:t>
      </w:r>
      <w:r w:rsidR="0035781C" w:rsidRPr="002B12E7">
        <w:rPr>
          <w:rFonts w:ascii="Arial" w:hAnsi="Arial" w:cs="Arial"/>
          <w:color w:val="000000"/>
          <w:szCs w:val="24"/>
        </w:rPr>
        <w:t xml:space="preserve"> the C. David </w:t>
      </w:r>
      <w:proofErr w:type="spellStart"/>
      <w:r w:rsidR="0035781C" w:rsidRPr="002B12E7">
        <w:rPr>
          <w:rFonts w:ascii="Arial" w:hAnsi="Arial" w:cs="Arial"/>
          <w:color w:val="000000"/>
          <w:szCs w:val="24"/>
        </w:rPr>
        <w:t>Gutsche</w:t>
      </w:r>
      <w:proofErr w:type="spellEnd"/>
      <w:r w:rsidR="0035781C" w:rsidRPr="002B12E7">
        <w:rPr>
          <w:rFonts w:ascii="Arial" w:hAnsi="Arial" w:cs="Arial"/>
          <w:color w:val="000000"/>
          <w:szCs w:val="24"/>
        </w:rPr>
        <w:t xml:space="preserve"> Award in Calixarene Chemistry </w:t>
      </w:r>
      <w:r w:rsidR="00DB041A">
        <w:rPr>
          <w:rFonts w:ascii="Arial" w:hAnsi="Arial" w:cs="Arial"/>
          <w:color w:val="000000"/>
          <w:szCs w:val="24"/>
        </w:rPr>
        <w:t>the</w:t>
      </w:r>
      <w:r w:rsidR="0035781C" w:rsidRPr="002B12E7">
        <w:rPr>
          <w:rFonts w:ascii="Arial" w:hAnsi="Arial" w:cs="Arial"/>
          <w:color w:val="000000"/>
          <w:szCs w:val="24"/>
        </w:rPr>
        <w:t xml:space="preserve"> Foreign Associate Award of the Asian Society for Porphyrins and Phthalocyanines</w:t>
      </w:r>
      <w:r w:rsidR="00DB041A">
        <w:rPr>
          <w:rFonts w:ascii="Arial" w:hAnsi="Arial" w:cs="Arial"/>
          <w:color w:val="000000"/>
          <w:szCs w:val="24"/>
        </w:rPr>
        <w:t>, a</w:t>
      </w:r>
      <w:r w:rsidR="00DB041A" w:rsidRPr="00DB041A">
        <w:rPr>
          <w:rFonts w:ascii="Arial" w:hAnsi="Arial" w:cs="Arial"/>
          <w:color w:val="000000"/>
          <w:szCs w:val="24"/>
        </w:rPr>
        <w:t xml:space="preserve"> </w:t>
      </w:r>
      <w:r w:rsidR="00DB041A" w:rsidRPr="002B12E7">
        <w:rPr>
          <w:rFonts w:ascii="Arial" w:hAnsi="Arial" w:cs="Arial"/>
          <w:color w:val="000000"/>
          <w:szCs w:val="24"/>
        </w:rPr>
        <w:t xml:space="preserve">Pioneer Award from </w:t>
      </w:r>
      <w:r w:rsidR="00DB041A">
        <w:rPr>
          <w:rFonts w:ascii="Arial" w:hAnsi="Arial" w:cs="Arial"/>
          <w:color w:val="000000"/>
          <w:szCs w:val="24"/>
        </w:rPr>
        <w:t>t</w:t>
      </w:r>
      <w:r w:rsidR="00DB041A" w:rsidRPr="002B12E7">
        <w:rPr>
          <w:rFonts w:ascii="Arial" w:hAnsi="Arial" w:cs="Arial"/>
          <w:color w:val="000000"/>
          <w:szCs w:val="24"/>
        </w:rPr>
        <w:t>he American Institute of Chemists</w:t>
      </w:r>
      <w:r w:rsidR="00DB041A">
        <w:rPr>
          <w:rFonts w:ascii="Arial" w:hAnsi="Arial" w:cs="Arial"/>
          <w:color w:val="000000"/>
          <w:szCs w:val="24"/>
        </w:rPr>
        <w:t xml:space="preserve">, </w:t>
      </w:r>
      <w:r w:rsidR="00DB041A" w:rsidRPr="002B12E7">
        <w:rPr>
          <w:rFonts w:ascii="Arial" w:hAnsi="Arial" w:cs="Arial"/>
          <w:color w:val="000000"/>
          <w:szCs w:val="24"/>
        </w:rPr>
        <w:t>the Ronald Breslow Award in Biomimetic Chemistry from the American Chemical Society</w:t>
      </w:r>
      <w:r w:rsidR="00DB041A">
        <w:rPr>
          <w:rFonts w:ascii="Arial" w:hAnsi="Arial" w:cs="Arial"/>
          <w:color w:val="000000"/>
          <w:szCs w:val="24"/>
        </w:rPr>
        <w:t>, the Mond-</w:t>
      </w:r>
      <w:proofErr w:type="spellStart"/>
      <w:r w:rsidR="00DB041A">
        <w:rPr>
          <w:rFonts w:ascii="Arial" w:hAnsi="Arial" w:cs="Arial"/>
          <w:color w:val="000000"/>
          <w:szCs w:val="24"/>
        </w:rPr>
        <w:t>Nyholm</w:t>
      </w:r>
      <w:proofErr w:type="spellEnd"/>
      <w:r w:rsidR="00DB041A">
        <w:rPr>
          <w:rFonts w:ascii="Arial" w:hAnsi="Arial" w:cs="Arial"/>
          <w:color w:val="000000"/>
          <w:szCs w:val="24"/>
        </w:rPr>
        <w:t xml:space="preserve"> award from the Royal Society of Chemistry</w:t>
      </w:r>
      <w:r w:rsidR="00473E2F">
        <w:rPr>
          <w:rFonts w:ascii="Arial" w:hAnsi="Arial" w:cs="Arial"/>
          <w:color w:val="000000"/>
          <w:szCs w:val="24"/>
        </w:rPr>
        <w:t>, and the MASC Supramolecular Chemistry award from the Royal Society of Chemistry</w:t>
      </w:r>
      <w:r w:rsidR="0035781C" w:rsidRPr="002B12E7">
        <w:rPr>
          <w:rFonts w:ascii="Arial" w:hAnsi="Arial" w:cs="Arial"/>
          <w:color w:val="000000"/>
          <w:szCs w:val="24"/>
        </w:rPr>
        <w:t xml:space="preserve">. </w:t>
      </w:r>
      <w:r w:rsidR="00F1667E">
        <w:rPr>
          <w:rFonts w:ascii="Arial" w:hAnsi="Arial" w:cs="Arial"/>
          <w:color w:val="000000"/>
          <w:szCs w:val="24"/>
        </w:rPr>
        <w:t>Dr. Sessler</w:t>
      </w:r>
      <w:r w:rsidR="00DB041A" w:rsidRPr="002B12E7">
        <w:rPr>
          <w:rFonts w:ascii="Arial" w:hAnsi="Arial" w:cs="Arial"/>
          <w:color w:val="000000"/>
          <w:szCs w:val="24"/>
        </w:rPr>
        <w:t xml:space="preserve"> is a member of the U.S. National Academy of Inventors and was named Inventor of the Year at The Univ. of Texas at Austin in 2016. </w:t>
      </w:r>
      <w:r w:rsidR="0035781C" w:rsidRPr="002B12E7">
        <w:rPr>
          <w:rFonts w:ascii="Arial" w:hAnsi="Arial" w:cs="Arial"/>
          <w:color w:val="000000"/>
          <w:szCs w:val="24"/>
        </w:rPr>
        <w:t>Dr. Sessler was elected a member of the European Academy of Sciences in 2019. That same year he was named The University of Texas Co-op Career Research awardee, which is the highest prize given for research at his home institution. Dr. Sessler is a Fellow of the American Chemical Society, the Royal Chemical Society, and of the American Association for the Advancement of Science. He was elected to the US National Academy of Sciences in April of 2021</w:t>
      </w:r>
      <w:r w:rsidR="0035781C">
        <w:rPr>
          <w:rFonts w:ascii="Arial" w:hAnsi="Arial" w:cs="Arial"/>
          <w:color w:val="000000"/>
          <w:szCs w:val="24"/>
        </w:rPr>
        <w:t xml:space="preserve"> and the American Academy of Arts and Sciences in April of 2022. </w:t>
      </w:r>
      <w:r w:rsidR="00E2020C">
        <w:rPr>
          <w:rFonts w:ascii="Arial" w:hAnsi="Arial" w:cs="Arial"/>
          <w:color w:val="000000"/>
          <w:szCs w:val="24"/>
        </w:rPr>
        <w:t>He received both the Mond-</w:t>
      </w:r>
      <w:proofErr w:type="spellStart"/>
      <w:r w:rsidR="00E2020C">
        <w:rPr>
          <w:rFonts w:ascii="Arial" w:hAnsi="Arial" w:cs="Arial"/>
          <w:color w:val="000000"/>
          <w:szCs w:val="24"/>
        </w:rPr>
        <w:t>Nyholm</w:t>
      </w:r>
      <w:proofErr w:type="spellEnd"/>
      <w:r w:rsidR="00E2020C">
        <w:rPr>
          <w:rFonts w:ascii="Arial" w:hAnsi="Arial" w:cs="Arial"/>
          <w:color w:val="000000"/>
          <w:szCs w:val="24"/>
        </w:rPr>
        <w:t xml:space="preserve"> and MASC Supramolecular Chemistry awards from the Royal Society of Chemistry that same </w:t>
      </w:r>
      <w:r w:rsidR="00E2020C" w:rsidRPr="0021192E">
        <w:rPr>
          <w:rFonts w:ascii="Arial" w:hAnsi="Arial" w:cs="Arial"/>
          <w:color w:val="000000"/>
          <w:szCs w:val="24"/>
        </w:rPr>
        <w:t>year. He was just named the 2024 Stoddart Science Fund Chemist Award</w:t>
      </w:r>
      <w:r w:rsidR="00E2020C" w:rsidRPr="0021192E">
        <w:rPr>
          <w:rStyle w:val="apple-converted-space"/>
          <w:rFonts w:ascii="Arial" w:hAnsi="Arial" w:cs="Arial"/>
          <w:color w:val="000000"/>
          <w:szCs w:val="24"/>
        </w:rPr>
        <w:t>ee.</w:t>
      </w:r>
    </w:p>
    <w:p w14:paraId="28E79E6B" w14:textId="5145AA8F" w:rsidR="006B12F9" w:rsidRPr="00555CFC" w:rsidRDefault="006B12F9" w:rsidP="007C3330">
      <w:pPr>
        <w:jc w:val="both"/>
        <w:rPr>
          <w:rFonts w:ascii="Arial" w:hAnsi="Arial" w:cs="Arial"/>
        </w:rPr>
      </w:pPr>
    </w:p>
    <w:sectPr w:rsidR="006B12F9" w:rsidRPr="00555CFC" w:rsidSect="00376F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B06040202020202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F0198"/>
    <w:multiLevelType w:val="hybridMultilevel"/>
    <w:tmpl w:val="A69C51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E950C6A"/>
    <w:multiLevelType w:val="hybridMultilevel"/>
    <w:tmpl w:val="C2AA9A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100522972">
    <w:abstractNumId w:val="1"/>
  </w:num>
  <w:num w:numId="2" w16cid:durableId="1497527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105"/>
    <w:rsid w:val="0002263A"/>
    <w:rsid w:val="0003452E"/>
    <w:rsid w:val="00094CB0"/>
    <w:rsid w:val="000C5DF7"/>
    <w:rsid w:val="000E23AC"/>
    <w:rsid w:val="00130EA7"/>
    <w:rsid w:val="00181F46"/>
    <w:rsid w:val="001948A7"/>
    <w:rsid w:val="001B25D6"/>
    <w:rsid w:val="001C7683"/>
    <w:rsid w:val="001F2F74"/>
    <w:rsid w:val="002009D5"/>
    <w:rsid w:val="00231F7D"/>
    <w:rsid w:val="00272DB7"/>
    <w:rsid w:val="00275499"/>
    <w:rsid w:val="002D4B15"/>
    <w:rsid w:val="002E16E1"/>
    <w:rsid w:val="002F13F3"/>
    <w:rsid w:val="002F72F2"/>
    <w:rsid w:val="00302B96"/>
    <w:rsid w:val="003204AB"/>
    <w:rsid w:val="0033549D"/>
    <w:rsid w:val="00336101"/>
    <w:rsid w:val="0035781C"/>
    <w:rsid w:val="00376F98"/>
    <w:rsid w:val="003A1041"/>
    <w:rsid w:val="003A39E9"/>
    <w:rsid w:val="003D371A"/>
    <w:rsid w:val="003E1D91"/>
    <w:rsid w:val="003E2B97"/>
    <w:rsid w:val="00402D68"/>
    <w:rsid w:val="00413E7A"/>
    <w:rsid w:val="00436AE3"/>
    <w:rsid w:val="00473E2F"/>
    <w:rsid w:val="004802A3"/>
    <w:rsid w:val="00493786"/>
    <w:rsid w:val="004C5158"/>
    <w:rsid w:val="00521A12"/>
    <w:rsid w:val="00522A6C"/>
    <w:rsid w:val="00527C03"/>
    <w:rsid w:val="00555CFC"/>
    <w:rsid w:val="00575054"/>
    <w:rsid w:val="005C3434"/>
    <w:rsid w:val="005D3FB8"/>
    <w:rsid w:val="00600AC2"/>
    <w:rsid w:val="00650FC7"/>
    <w:rsid w:val="006A32C8"/>
    <w:rsid w:val="006B12F9"/>
    <w:rsid w:val="006B755D"/>
    <w:rsid w:val="006C2BC4"/>
    <w:rsid w:val="006D2E66"/>
    <w:rsid w:val="007207D9"/>
    <w:rsid w:val="00721885"/>
    <w:rsid w:val="007249E5"/>
    <w:rsid w:val="0073080C"/>
    <w:rsid w:val="007833D3"/>
    <w:rsid w:val="007C3330"/>
    <w:rsid w:val="00821301"/>
    <w:rsid w:val="00822EDA"/>
    <w:rsid w:val="008271CA"/>
    <w:rsid w:val="00834F13"/>
    <w:rsid w:val="0086711F"/>
    <w:rsid w:val="00874299"/>
    <w:rsid w:val="00886D68"/>
    <w:rsid w:val="00892E5A"/>
    <w:rsid w:val="008936C2"/>
    <w:rsid w:val="008A6DBD"/>
    <w:rsid w:val="008B787C"/>
    <w:rsid w:val="008D5991"/>
    <w:rsid w:val="008E6275"/>
    <w:rsid w:val="00907883"/>
    <w:rsid w:val="00936C22"/>
    <w:rsid w:val="0095280C"/>
    <w:rsid w:val="00966FAD"/>
    <w:rsid w:val="00971407"/>
    <w:rsid w:val="00971C66"/>
    <w:rsid w:val="00987775"/>
    <w:rsid w:val="009B096A"/>
    <w:rsid w:val="009D1E2B"/>
    <w:rsid w:val="009D43FF"/>
    <w:rsid w:val="009E2C70"/>
    <w:rsid w:val="00A15E77"/>
    <w:rsid w:val="00A32344"/>
    <w:rsid w:val="00AC0C15"/>
    <w:rsid w:val="00AC7C72"/>
    <w:rsid w:val="00AE1BF1"/>
    <w:rsid w:val="00AE73B9"/>
    <w:rsid w:val="00B24434"/>
    <w:rsid w:val="00B90AAC"/>
    <w:rsid w:val="00C03C10"/>
    <w:rsid w:val="00C63E02"/>
    <w:rsid w:val="00C65DA3"/>
    <w:rsid w:val="00D16B26"/>
    <w:rsid w:val="00D3235B"/>
    <w:rsid w:val="00D33105"/>
    <w:rsid w:val="00D5197B"/>
    <w:rsid w:val="00DB041A"/>
    <w:rsid w:val="00DC1C7E"/>
    <w:rsid w:val="00DD1E02"/>
    <w:rsid w:val="00DE07C2"/>
    <w:rsid w:val="00DE6DDD"/>
    <w:rsid w:val="00E171ED"/>
    <w:rsid w:val="00E2020C"/>
    <w:rsid w:val="00E24976"/>
    <w:rsid w:val="00E30ABD"/>
    <w:rsid w:val="00E77741"/>
    <w:rsid w:val="00ED421E"/>
    <w:rsid w:val="00EE6F23"/>
    <w:rsid w:val="00EF0DD2"/>
    <w:rsid w:val="00EF6F58"/>
    <w:rsid w:val="00F04FA0"/>
    <w:rsid w:val="00F05498"/>
    <w:rsid w:val="00F1667E"/>
    <w:rsid w:val="00F737E8"/>
    <w:rsid w:val="00FC0ABF"/>
    <w:rsid w:val="00FC2160"/>
    <w:rsid w:val="00FD6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56631"/>
  <w14:defaultImageDpi w14:val="32767"/>
  <w15:chartTrackingRefBased/>
  <w15:docId w15:val="{C0F394DD-3C42-A446-AB66-25269018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33105"/>
    <w:rPr>
      <w:rFonts w:ascii="Times New Roman" w:eastAsiaTheme="minorEastAsia" w:hAnsi="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E24976"/>
    <w:rPr>
      <w:b/>
    </w:rPr>
  </w:style>
  <w:style w:type="character" w:styleId="Emphasis">
    <w:name w:val="Emphasis"/>
    <w:uiPriority w:val="20"/>
    <w:qFormat/>
    <w:rsid w:val="00E24976"/>
    <w:rPr>
      <w:i/>
    </w:rPr>
  </w:style>
  <w:style w:type="character" w:customStyle="1" w:styleId="cit-sperator">
    <w:name w:val="cit-sperator"/>
    <w:rsid w:val="0033549D"/>
  </w:style>
  <w:style w:type="character" w:customStyle="1" w:styleId="issue-itemyear">
    <w:name w:val="issue-item_year"/>
    <w:rsid w:val="0033549D"/>
  </w:style>
  <w:style w:type="character" w:customStyle="1" w:styleId="issue-itemvol-num">
    <w:name w:val="issue-item_vol-num"/>
    <w:rsid w:val="0033549D"/>
  </w:style>
  <w:style w:type="character" w:customStyle="1" w:styleId="issue-itempage-range">
    <w:name w:val="issue-item_page-range"/>
    <w:rsid w:val="0033549D"/>
  </w:style>
  <w:style w:type="paragraph" w:styleId="ListParagraph">
    <w:name w:val="List Paragraph"/>
    <w:basedOn w:val="Normal"/>
    <w:uiPriority w:val="34"/>
    <w:qFormat/>
    <w:rsid w:val="0033549D"/>
    <w:pPr>
      <w:ind w:left="720"/>
      <w:contextualSpacing/>
    </w:pPr>
  </w:style>
  <w:style w:type="character" w:customStyle="1" w:styleId="cit-issue">
    <w:name w:val="cit-issue"/>
    <w:rsid w:val="001B25D6"/>
  </w:style>
  <w:style w:type="character" w:customStyle="1" w:styleId="cit-volume">
    <w:name w:val="cit-volume"/>
    <w:rsid w:val="001B25D6"/>
  </w:style>
  <w:style w:type="character" w:customStyle="1" w:styleId="cit-year-info">
    <w:name w:val="cit-year-info"/>
    <w:rsid w:val="001B25D6"/>
  </w:style>
  <w:style w:type="character" w:customStyle="1" w:styleId="cit-pagerange">
    <w:name w:val="cit-pagerange"/>
    <w:rsid w:val="001B25D6"/>
  </w:style>
  <w:style w:type="paragraph" w:customStyle="1" w:styleId="Times1li">
    <w:name w:val="Times 1 li"/>
    <w:basedOn w:val="Normal"/>
    <w:rsid w:val="0035781C"/>
    <w:pPr>
      <w:spacing w:line="240" w:lineRule="atLeast"/>
      <w:ind w:left="980" w:right="-74" w:hanging="980"/>
      <w:jc w:val="both"/>
    </w:pPr>
    <w:rPr>
      <w:rFonts w:ascii="Times" w:eastAsia="Times New Roman" w:hAnsi="Times" w:cs="Times New Roman"/>
      <w:szCs w:val="20"/>
      <w:lang w:eastAsia="en-US"/>
    </w:rPr>
  </w:style>
  <w:style w:type="character" w:styleId="Hyperlink">
    <w:name w:val="Hyperlink"/>
    <w:uiPriority w:val="99"/>
    <w:unhideWhenUsed/>
    <w:rsid w:val="00D5197B"/>
    <w:rPr>
      <w:color w:val="0000FF"/>
      <w:u w:val="single"/>
    </w:rPr>
  </w:style>
  <w:style w:type="character" w:customStyle="1" w:styleId="apple-converted-space">
    <w:name w:val="apple-converted-space"/>
    <w:basedOn w:val="DefaultParagraphFont"/>
    <w:rsid w:val="00E202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1054</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Sessler, Jonathan L</dc:creator>
  <cp:keywords/>
  <dc:description/>
  <cp:lastModifiedBy>Sessler, Jonathan L</cp:lastModifiedBy>
  <cp:revision>2</cp:revision>
  <cp:lastPrinted>2022-04-01T04:31:00Z</cp:lastPrinted>
  <dcterms:created xsi:type="dcterms:W3CDTF">2023-10-03T20:45:00Z</dcterms:created>
  <dcterms:modified xsi:type="dcterms:W3CDTF">2023-10-03T20:45:00Z</dcterms:modified>
</cp:coreProperties>
</file>